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0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61"/>
        <w:gridCol w:w="2568"/>
        <w:gridCol w:w="5707"/>
      </w:tblGrid>
      <w:tr w:rsidR="00D20B37" w:rsidTr="00D20B37">
        <w:trPr>
          <w:jc w:val="center"/>
        </w:trPr>
        <w:tc>
          <w:tcPr>
            <w:tcW w:w="752" w:type="dxa"/>
            <w:hideMark/>
          </w:tcPr>
          <w:p w:rsidR="00D20B37" w:rsidRDefault="004E7E51">
            <w:pPr>
              <w:suppressLineNumbers/>
              <w:rPr>
                <w:rFonts w:ascii="David" w:hAnsi="David"/>
                <w:b/>
                <w:bCs/>
              </w:rPr>
            </w:pPr>
            <w:r>
              <w:rPr>
                <w:rFonts w:ascii="David" w:hAnsi="David" w:hint="cs"/>
                <w:b/>
                <w:bCs/>
                <w:rtl/>
              </w:rPr>
              <w:t xml:space="preserve">בפני </w:t>
            </w:r>
          </w:p>
        </w:tc>
        <w:tc>
          <w:tcPr>
            <w:tcW w:w="8176" w:type="dxa"/>
            <w:gridSpan w:val="2"/>
          </w:tcPr>
          <w:p w:rsidR="00D20B37" w:rsidRDefault="004E7E51">
            <w:pPr>
              <w:suppressLineNumbers/>
              <w:rPr>
                <w:rFonts w:ascii="David" w:hAnsi="David"/>
                <w:b/>
                <w:bCs/>
              </w:rPr>
            </w:pPr>
            <w:r>
              <w:rPr>
                <w:rFonts w:ascii="David" w:hAnsi="David" w:hint="cs"/>
                <w:b/>
                <w:bCs/>
                <w:rtl/>
              </w:rPr>
              <w:t>כבוד השופטת  אלה פטל</w:t>
            </w:r>
            <w:r>
              <w:rPr>
                <w:rFonts w:ascii="David" w:hAnsi="David" w:hint="cs"/>
                <w:rtl/>
              </w:rPr>
              <w:t xml:space="preserve"> </w:t>
            </w:r>
            <w:r>
              <w:rPr>
                <w:rFonts w:ascii="David" w:hAnsi="David" w:hint="cs"/>
                <w:b/>
                <w:bCs/>
                <w:rtl/>
              </w:rPr>
              <w:t xml:space="preserve">                                                </w:t>
            </w:r>
          </w:p>
          <w:p w:rsidR="00D20B37" w:rsidRDefault="00A346EB">
            <w:pPr>
              <w:suppressLineNumbers/>
              <w:rPr>
                <w:rFonts w:ascii="David" w:hAnsi="David"/>
                <w:highlight w:val="yellow"/>
              </w:rPr>
            </w:pPr>
          </w:p>
        </w:tc>
      </w:tr>
      <w:tr w:rsidR="00D20B37" w:rsidTr="00D20B37">
        <w:trPr>
          <w:jc w:val="center"/>
        </w:trPr>
        <w:tc>
          <w:tcPr>
            <w:tcW w:w="3289" w:type="dxa"/>
            <w:gridSpan w:val="2"/>
          </w:tcPr>
          <w:p w:rsidR="00D20B37" w:rsidRDefault="004E7E51">
            <w:pPr>
              <w:suppressLineNumbers/>
              <w:rPr>
                <w:rFonts w:ascii="David" w:hAnsi="David"/>
                <w:b/>
                <w:bCs/>
              </w:rPr>
            </w:pPr>
            <w:r>
              <w:rPr>
                <w:rFonts w:ascii="David" w:hAnsi="David" w:hint="cs"/>
                <w:b/>
                <w:bCs/>
                <w:rtl/>
              </w:rPr>
              <w:t xml:space="preserve">בעניין:- </w:t>
            </w:r>
          </w:p>
          <w:p w:rsidR="00D20B37" w:rsidRDefault="00A346EB">
            <w:pPr>
              <w:suppressLineNumbers/>
              <w:rPr>
                <w:rFonts w:ascii="David" w:hAnsi="David"/>
                <w:b/>
                <w:bCs/>
                <w:rtl/>
              </w:rPr>
            </w:pPr>
          </w:p>
          <w:p w:rsidR="00D20B37" w:rsidRDefault="004E7E51">
            <w:pPr>
              <w:suppressLineNumbers/>
              <w:rPr>
                <w:rFonts w:ascii="David" w:hAnsi="David"/>
                <w:b/>
                <w:bCs/>
                <w:rtl/>
              </w:rPr>
            </w:pPr>
            <w:r>
              <w:rPr>
                <w:rFonts w:ascii="David" w:hAnsi="David" w:hint="cs"/>
                <w:b/>
                <w:bCs/>
                <w:rtl/>
              </w:rPr>
              <w:t>מבקש</w:t>
            </w:r>
            <w:r w:rsidR="008F4C42">
              <w:rPr>
                <w:rFonts w:ascii="David" w:hAnsi="David" w:hint="cs"/>
                <w:b/>
                <w:bCs/>
                <w:rtl/>
              </w:rPr>
              <w:t>ים</w:t>
            </w:r>
          </w:p>
        </w:tc>
        <w:tc>
          <w:tcPr>
            <w:tcW w:w="5639" w:type="dxa"/>
            <w:hideMark/>
          </w:tcPr>
          <w:p w:rsidR="00D20B37" w:rsidRDefault="00CB632C" w:rsidP="00D7418B">
            <w:pPr>
              <w:suppressLineNumbers/>
              <w:rPr>
                <w:rFonts w:ascii="David" w:hAnsi="David"/>
                <w:b/>
                <w:bCs/>
              </w:rPr>
            </w:pPr>
            <w:r>
              <w:rPr>
                <w:rFonts w:ascii="David" w:hAnsi="David" w:hint="cs"/>
                <w:b/>
                <w:bCs/>
                <w:rtl/>
              </w:rPr>
              <w:t xml:space="preserve">עיזבון המנוח י. </w:t>
            </w:r>
            <w:r w:rsidR="004E7E51">
              <w:rPr>
                <w:rFonts w:ascii="David" w:hAnsi="David" w:hint="cs"/>
                <w:b/>
                <w:bCs/>
                <w:rtl/>
              </w:rPr>
              <w:t xml:space="preserve">ז"ל </w:t>
            </w:r>
          </w:p>
          <w:p w:rsidR="008F4C42" w:rsidRDefault="004E7E51" w:rsidP="00CB632C">
            <w:pPr>
              <w:suppressLineNumbers/>
              <w:rPr>
                <w:rFonts w:ascii="David" w:hAnsi="David"/>
                <w:b/>
                <w:bCs/>
                <w:rtl/>
              </w:rPr>
            </w:pPr>
            <w:r>
              <w:rPr>
                <w:rFonts w:ascii="David" w:hAnsi="David" w:hint="cs"/>
                <w:b/>
                <w:bCs/>
                <w:rtl/>
              </w:rPr>
              <w:br/>
              <w:t xml:space="preserve">עו"ד </w:t>
            </w:r>
            <w:r w:rsidR="00CB632C">
              <w:rPr>
                <w:rFonts w:ascii="David" w:hAnsi="David" w:hint="cs"/>
                <w:b/>
                <w:bCs/>
              </w:rPr>
              <w:t>X</w:t>
            </w:r>
            <w:r>
              <w:rPr>
                <w:rFonts w:ascii="David" w:hAnsi="David" w:hint="cs"/>
                <w:b/>
                <w:bCs/>
                <w:rtl/>
              </w:rPr>
              <w:t>– מנהל העיזבון</w:t>
            </w:r>
          </w:p>
          <w:p w:rsidR="00D20B37" w:rsidRDefault="008F4C42" w:rsidP="00CB632C">
            <w:pPr>
              <w:suppressLineNumbers/>
              <w:rPr>
                <w:rFonts w:ascii="David" w:hAnsi="David"/>
                <w:b/>
                <w:bCs/>
                <w:rtl/>
              </w:rPr>
            </w:pPr>
            <w:r>
              <w:rPr>
                <w:rFonts w:ascii="David" w:hAnsi="David" w:hint="cs"/>
                <w:b/>
                <w:bCs/>
                <w:rtl/>
              </w:rPr>
              <w:t xml:space="preserve">עו"ד </w:t>
            </w:r>
            <w:r w:rsidR="00CB632C">
              <w:rPr>
                <w:rFonts w:ascii="David" w:hAnsi="David" w:hint="cs"/>
                <w:b/>
                <w:bCs/>
              </w:rPr>
              <w:t>Y</w:t>
            </w:r>
            <w:r>
              <w:rPr>
                <w:rFonts w:ascii="David" w:hAnsi="David" w:hint="cs"/>
                <w:b/>
                <w:bCs/>
                <w:rtl/>
              </w:rPr>
              <w:t>- מנהלת עיזבון (</w:t>
            </w:r>
            <w:r w:rsidR="00664BBC">
              <w:rPr>
                <w:rFonts w:ascii="David" w:hAnsi="David" w:hint="cs"/>
                <w:b/>
                <w:bCs/>
                <w:rtl/>
              </w:rPr>
              <w:t>לשעבר</w:t>
            </w:r>
            <w:r>
              <w:rPr>
                <w:rFonts w:ascii="David" w:hAnsi="David" w:hint="cs"/>
                <w:b/>
                <w:bCs/>
                <w:rtl/>
              </w:rPr>
              <w:t>)</w:t>
            </w:r>
            <w:r w:rsidR="004E7E51">
              <w:rPr>
                <w:rFonts w:ascii="David" w:hAnsi="David" w:hint="cs"/>
                <w:b/>
                <w:bCs/>
                <w:rtl/>
              </w:rPr>
              <w:t xml:space="preserve"> </w:t>
            </w:r>
          </w:p>
          <w:p w:rsidR="008F4C42" w:rsidRDefault="008F4C42">
            <w:pPr>
              <w:suppressLineNumbers/>
              <w:rPr>
                <w:rFonts w:ascii="David" w:hAnsi="David"/>
                <w:b/>
                <w:bCs/>
                <w:rtl/>
              </w:rPr>
            </w:pPr>
          </w:p>
        </w:tc>
      </w:tr>
      <w:tr w:rsidR="00D20B37" w:rsidTr="00D20B37">
        <w:trPr>
          <w:jc w:val="center"/>
        </w:trPr>
        <w:tc>
          <w:tcPr>
            <w:tcW w:w="8928" w:type="dxa"/>
            <w:gridSpan w:val="3"/>
          </w:tcPr>
          <w:p w:rsidR="00D20B37" w:rsidRDefault="00A346EB">
            <w:pPr>
              <w:suppressLineNumbers/>
              <w:jc w:val="right"/>
              <w:rPr>
                <w:rFonts w:ascii="David" w:hAnsi="David"/>
                <w:b/>
                <w:bCs/>
              </w:rPr>
            </w:pPr>
          </w:p>
          <w:p w:rsidR="00D20B37" w:rsidRDefault="004E7E51">
            <w:pPr>
              <w:suppressLineNumbers/>
              <w:jc w:val="center"/>
              <w:rPr>
                <w:rFonts w:ascii="David" w:hAnsi="David"/>
                <w:b/>
                <w:bCs/>
                <w:rtl/>
              </w:rPr>
            </w:pPr>
            <w:r>
              <w:rPr>
                <w:rFonts w:ascii="David" w:hAnsi="David" w:hint="cs"/>
                <w:b/>
                <w:bCs/>
                <w:rtl/>
              </w:rPr>
              <w:t>נגד</w:t>
            </w:r>
          </w:p>
          <w:p w:rsidR="00D20B37" w:rsidRDefault="00A346EB">
            <w:pPr>
              <w:suppressLineNumbers/>
              <w:jc w:val="right"/>
              <w:rPr>
                <w:rFonts w:ascii="David" w:hAnsi="David"/>
                <w:b/>
                <w:bCs/>
                <w:rtl/>
              </w:rPr>
            </w:pPr>
          </w:p>
        </w:tc>
      </w:tr>
      <w:tr w:rsidR="00D20B37" w:rsidTr="00D20B37">
        <w:trPr>
          <w:jc w:val="center"/>
        </w:trPr>
        <w:tc>
          <w:tcPr>
            <w:tcW w:w="3289" w:type="dxa"/>
            <w:gridSpan w:val="2"/>
            <w:hideMark/>
          </w:tcPr>
          <w:p w:rsidR="00D20B37" w:rsidRDefault="004E7E51">
            <w:pPr>
              <w:suppressLineNumbers/>
              <w:rPr>
                <w:rFonts w:ascii="David" w:hAnsi="David"/>
                <w:b/>
                <w:bCs/>
              </w:rPr>
            </w:pPr>
            <w:r>
              <w:rPr>
                <w:rFonts w:ascii="David" w:hAnsi="David" w:hint="cs"/>
                <w:b/>
                <w:bCs/>
                <w:rtl/>
              </w:rPr>
              <w:t>משיבים</w:t>
            </w:r>
          </w:p>
        </w:tc>
        <w:tc>
          <w:tcPr>
            <w:tcW w:w="5639" w:type="dxa"/>
            <w:hideMark/>
          </w:tcPr>
          <w:p w:rsidR="00D20B37" w:rsidRDefault="004E7E51" w:rsidP="00D7418B">
            <w:pPr>
              <w:suppressLineNumbers/>
              <w:rPr>
                <w:rFonts w:ascii="David" w:hAnsi="David"/>
                <w:b/>
                <w:bCs/>
                <w:rtl/>
              </w:rPr>
            </w:pPr>
            <w:r>
              <w:rPr>
                <w:rFonts w:ascii="David" w:hAnsi="David" w:hint="cs"/>
                <w:b/>
                <w:bCs/>
                <w:rtl/>
              </w:rPr>
              <w:t>1. ש</w:t>
            </w:r>
            <w:r w:rsidR="00D7418B">
              <w:rPr>
                <w:rFonts w:ascii="David" w:hAnsi="David" w:hint="cs"/>
                <w:b/>
                <w:bCs/>
                <w:rtl/>
              </w:rPr>
              <w:t xml:space="preserve">.ב. </w:t>
            </w:r>
          </w:p>
          <w:p w:rsidR="00D20B37" w:rsidRDefault="004E7E51" w:rsidP="00D7418B">
            <w:pPr>
              <w:suppressLineNumbers/>
              <w:rPr>
                <w:rFonts w:ascii="David" w:hAnsi="David"/>
                <w:b/>
                <w:bCs/>
                <w:rtl/>
              </w:rPr>
            </w:pPr>
            <w:r>
              <w:rPr>
                <w:rFonts w:ascii="David" w:hAnsi="David" w:hint="cs"/>
                <w:b/>
                <w:bCs/>
                <w:rtl/>
              </w:rPr>
              <w:t>2. ה</w:t>
            </w:r>
            <w:r w:rsidR="00D7418B">
              <w:rPr>
                <w:rFonts w:ascii="David" w:hAnsi="David" w:hint="cs"/>
                <w:b/>
                <w:bCs/>
                <w:rtl/>
              </w:rPr>
              <w:t>.א.</w:t>
            </w:r>
          </w:p>
          <w:p w:rsidR="00D20B37" w:rsidRDefault="004E7E51" w:rsidP="00D7418B">
            <w:pPr>
              <w:suppressLineNumbers/>
              <w:rPr>
                <w:rFonts w:ascii="David" w:hAnsi="David"/>
                <w:b/>
                <w:bCs/>
              </w:rPr>
            </w:pPr>
            <w:r>
              <w:rPr>
                <w:rFonts w:ascii="David" w:hAnsi="David" w:hint="cs"/>
                <w:b/>
                <w:bCs/>
                <w:rtl/>
              </w:rPr>
              <w:t>3. מ</w:t>
            </w:r>
            <w:r w:rsidR="00D7418B">
              <w:rPr>
                <w:rFonts w:ascii="David" w:hAnsi="David" w:hint="cs"/>
                <w:b/>
                <w:bCs/>
                <w:rtl/>
              </w:rPr>
              <w:t>.א.מ.</w:t>
            </w:r>
          </w:p>
          <w:p w:rsidR="00D7418B" w:rsidRDefault="004E7E51" w:rsidP="00D7418B">
            <w:pPr>
              <w:suppressLineNumbers/>
              <w:rPr>
                <w:rFonts w:ascii="David" w:hAnsi="David"/>
                <w:b/>
                <w:bCs/>
                <w:rtl/>
              </w:rPr>
            </w:pPr>
            <w:r>
              <w:rPr>
                <w:rFonts w:ascii="David" w:hAnsi="David" w:hint="cs"/>
                <w:b/>
                <w:bCs/>
                <w:rtl/>
              </w:rPr>
              <w:t>4. ש</w:t>
            </w:r>
            <w:r w:rsidR="00D7418B">
              <w:rPr>
                <w:rFonts w:ascii="David" w:hAnsi="David" w:hint="cs"/>
                <w:b/>
                <w:bCs/>
                <w:rtl/>
              </w:rPr>
              <w:t xml:space="preserve">.מ. </w:t>
            </w:r>
            <w:r>
              <w:rPr>
                <w:rFonts w:ascii="David" w:hAnsi="David" w:hint="cs"/>
                <w:b/>
                <w:bCs/>
                <w:rtl/>
              </w:rPr>
              <w:t>(קטין)</w:t>
            </w:r>
            <w:r>
              <w:rPr>
                <w:rFonts w:ascii="David" w:hAnsi="David" w:hint="cs"/>
                <w:rtl/>
              </w:rPr>
              <w:t xml:space="preserve"> </w:t>
            </w:r>
          </w:p>
          <w:p w:rsidR="00D20B37" w:rsidRDefault="004E7E51" w:rsidP="00D7418B">
            <w:pPr>
              <w:suppressLineNumbers/>
              <w:rPr>
                <w:rFonts w:ascii="David" w:hAnsi="David"/>
                <w:b/>
                <w:bCs/>
                <w:rtl/>
              </w:rPr>
            </w:pPr>
            <w:r>
              <w:rPr>
                <w:rFonts w:ascii="David" w:hAnsi="David" w:hint="cs"/>
                <w:b/>
                <w:bCs/>
                <w:rtl/>
              </w:rPr>
              <w:t>5. האפוטרופוס הכללי מחוז חיפה והצפון</w:t>
            </w:r>
            <w:r>
              <w:rPr>
                <w:rFonts w:ascii="David" w:hAnsi="David" w:hint="cs"/>
                <w:rtl/>
              </w:rPr>
              <w:t xml:space="preserve"> </w:t>
            </w:r>
          </w:p>
        </w:tc>
      </w:tr>
    </w:tbl>
    <w:p w:rsidR="001434F7" w:rsidRPr="00756D96" w:rsidRDefault="00A346EB">
      <w:pPr>
        <w:rPr>
          <w:rFonts w:ascii="David" w:hAnsi="David"/>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8F4C42" w:rsidRDefault="008F4C42" w:rsidP="008F4C42">
      <w:pPr>
        <w:pStyle w:val="ad"/>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רקע רלוונטי ופעולות ניהול הע</w:t>
      </w:r>
      <w:r w:rsidR="007326D3">
        <w:rPr>
          <w:rFonts w:ascii="David" w:hAnsi="David" w:cs="David" w:hint="cs"/>
          <w:b/>
          <w:bCs/>
          <w:sz w:val="24"/>
          <w:szCs w:val="24"/>
          <w:u w:val="single"/>
          <w:rtl/>
        </w:rPr>
        <w:t>י</w:t>
      </w:r>
      <w:r>
        <w:rPr>
          <w:rFonts w:ascii="David" w:hAnsi="David" w:cs="David"/>
          <w:b/>
          <w:bCs/>
          <w:sz w:val="24"/>
          <w:szCs w:val="24"/>
          <w:u w:val="single"/>
          <w:rtl/>
        </w:rPr>
        <w:t>זבון:</w:t>
      </w:r>
    </w:p>
    <w:p w:rsidR="008F4C42" w:rsidRDefault="008F4C42" w:rsidP="00D7418B">
      <w:pPr>
        <w:pStyle w:val="ad"/>
        <w:numPr>
          <w:ilvl w:val="0"/>
          <w:numId w:val="2"/>
        </w:numPr>
        <w:spacing w:line="360" w:lineRule="auto"/>
        <w:jc w:val="both"/>
        <w:rPr>
          <w:rFonts w:ascii="David" w:hAnsi="David" w:cs="David"/>
          <w:sz w:val="24"/>
          <w:szCs w:val="24"/>
          <w:rtl/>
        </w:rPr>
      </w:pPr>
      <w:r>
        <w:rPr>
          <w:rFonts w:ascii="David" w:hAnsi="David" w:cs="David"/>
          <w:sz w:val="24"/>
          <w:szCs w:val="24"/>
          <w:rtl/>
        </w:rPr>
        <w:t>המנוח, י</w:t>
      </w:r>
      <w:r w:rsidR="00CB632C">
        <w:rPr>
          <w:rFonts w:ascii="David" w:hAnsi="David" w:cs="David" w:hint="cs"/>
          <w:sz w:val="24"/>
          <w:szCs w:val="24"/>
          <w:rtl/>
        </w:rPr>
        <w:t>.</w:t>
      </w:r>
      <w:r>
        <w:rPr>
          <w:rFonts w:ascii="David" w:hAnsi="David" w:cs="David"/>
          <w:sz w:val="24"/>
          <w:szCs w:val="24"/>
          <w:rtl/>
        </w:rPr>
        <w:t xml:space="preserve"> ז"ל, הלך לבית עולמו ביום </w:t>
      </w:r>
      <w:r w:rsidR="00D7418B">
        <w:rPr>
          <w:rFonts w:ascii="David" w:hAnsi="David" w:cs="David" w:hint="cs"/>
          <w:sz w:val="24"/>
          <w:szCs w:val="24"/>
          <w:rtl/>
        </w:rPr>
        <w:t>14.</w:t>
      </w:r>
      <w:r w:rsidR="00D7418B">
        <w:rPr>
          <w:rFonts w:ascii="David" w:hAnsi="David" w:cs="David" w:hint="cs"/>
          <w:sz w:val="24"/>
          <w:szCs w:val="24"/>
        </w:rPr>
        <w:t>XX</w:t>
      </w:r>
      <w:r w:rsidR="00D7418B">
        <w:rPr>
          <w:rFonts w:ascii="David" w:hAnsi="David" w:cs="David" w:hint="cs"/>
          <w:sz w:val="24"/>
          <w:szCs w:val="24"/>
          <w:rtl/>
        </w:rPr>
        <w:t>.</w:t>
      </w:r>
      <w:r w:rsidR="00D7418B">
        <w:rPr>
          <w:rFonts w:ascii="David" w:hAnsi="David" w:cs="David" w:hint="cs"/>
          <w:sz w:val="24"/>
          <w:szCs w:val="24"/>
        </w:rPr>
        <w:t>XX</w:t>
      </w:r>
      <w:r w:rsidR="00D7418B">
        <w:rPr>
          <w:rFonts w:ascii="David" w:hAnsi="David" w:cs="David" w:hint="cs"/>
          <w:sz w:val="24"/>
          <w:szCs w:val="24"/>
          <w:rtl/>
        </w:rPr>
        <w:t xml:space="preserve"> </w:t>
      </w:r>
      <w:r w:rsidR="00CB632C">
        <w:rPr>
          <w:rFonts w:ascii="David" w:hAnsi="David" w:cs="David" w:hint="cs"/>
          <w:sz w:val="24"/>
          <w:szCs w:val="24"/>
          <w:rtl/>
        </w:rPr>
        <w:t>(</w:t>
      </w:r>
      <w:r>
        <w:rPr>
          <w:rFonts w:ascii="David" w:hAnsi="David" w:cs="David"/>
          <w:sz w:val="24"/>
          <w:szCs w:val="24"/>
          <w:rtl/>
        </w:rPr>
        <w:t>להלן: "</w:t>
      </w:r>
      <w:r>
        <w:rPr>
          <w:rFonts w:ascii="David" w:hAnsi="David" w:cs="David"/>
          <w:b/>
          <w:bCs/>
          <w:sz w:val="24"/>
          <w:szCs w:val="24"/>
          <w:rtl/>
        </w:rPr>
        <w:t>המנוח</w:t>
      </w:r>
      <w:r>
        <w:rPr>
          <w:rFonts w:ascii="David" w:hAnsi="David" w:cs="David"/>
          <w:sz w:val="24"/>
          <w:szCs w:val="24"/>
          <w:rtl/>
        </w:rPr>
        <w:t>").</w:t>
      </w:r>
    </w:p>
    <w:p w:rsidR="008F4C42" w:rsidRDefault="008F4C42" w:rsidP="008F4C42">
      <w:pPr>
        <w:pStyle w:val="ad"/>
        <w:spacing w:line="360" w:lineRule="auto"/>
        <w:jc w:val="both"/>
        <w:rPr>
          <w:rFonts w:ascii="David" w:hAnsi="David" w:cs="David"/>
          <w:b/>
          <w:bCs/>
          <w:sz w:val="24"/>
          <w:szCs w:val="24"/>
        </w:rPr>
      </w:pPr>
      <w:r>
        <w:rPr>
          <w:rFonts w:ascii="David" w:hAnsi="David" w:cs="David"/>
          <w:b/>
          <w:bCs/>
          <w:sz w:val="24"/>
          <w:szCs w:val="24"/>
          <w:rtl/>
        </w:rPr>
        <w:t>עיקר נכסי העיזבון לעת ההיא כללו :</w:t>
      </w:r>
    </w:p>
    <w:p w:rsidR="008F4C42" w:rsidRDefault="008F4C42" w:rsidP="00CB632C">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דירה ברח' </w:t>
      </w:r>
      <w:r w:rsidR="00CB632C">
        <w:rPr>
          <w:rFonts w:ascii="David" w:hAnsi="David" w:cs="David" w:hint="cs"/>
          <w:sz w:val="24"/>
          <w:szCs w:val="24"/>
        </w:rPr>
        <w:t>XXX</w:t>
      </w:r>
      <w:r w:rsidR="00D7418B">
        <w:rPr>
          <w:rFonts w:ascii="David" w:hAnsi="David" w:cs="David"/>
          <w:sz w:val="24"/>
          <w:szCs w:val="24"/>
          <w:rtl/>
        </w:rPr>
        <w:t xml:space="preserve"> בח</w:t>
      </w:r>
      <w:r w:rsidR="00D7418B">
        <w:rPr>
          <w:rFonts w:ascii="David" w:hAnsi="David" w:cs="David" w:hint="cs"/>
          <w:sz w:val="24"/>
          <w:szCs w:val="24"/>
          <w:rtl/>
        </w:rPr>
        <w:t>'</w:t>
      </w:r>
      <w:r>
        <w:rPr>
          <w:rFonts w:ascii="David" w:hAnsi="David" w:cs="David"/>
          <w:sz w:val="24"/>
          <w:szCs w:val="24"/>
          <w:rtl/>
        </w:rPr>
        <w:t xml:space="preserve"> הידועה כגוש </w:t>
      </w:r>
      <w:r w:rsidR="00D7418B">
        <w:rPr>
          <w:rFonts w:ascii="David" w:hAnsi="David" w:cs="David" w:hint="cs"/>
          <w:sz w:val="24"/>
          <w:szCs w:val="24"/>
        </w:rPr>
        <w:t>XXX</w:t>
      </w:r>
      <w:r w:rsidR="00D7418B">
        <w:rPr>
          <w:rFonts w:ascii="David" w:hAnsi="David" w:cs="David" w:hint="cs"/>
          <w:sz w:val="24"/>
          <w:szCs w:val="24"/>
          <w:rtl/>
        </w:rPr>
        <w:t xml:space="preserve"> </w:t>
      </w:r>
      <w:r>
        <w:rPr>
          <w:rFonts w:ascii="David" w:hAnsi="David" w:cs="David"/>
          <w:sz w:val="24"/>
          <w:szCs w:val="24"/>
          <w:rtl/>
        </w:rPr>
        <w:t xml:space="preserve">חלקה </w:t>
      </w:r>
      <w:r w:rsidR="00D7418B">
        <w:rPr>
          <w:rFonts w:ascii="David" w:hAnsi="David" w:cs="David" w:hint="cs"/>
          <w:sz w:val="24"/>
          <w:szCs w:val="24"/>
        </w:rPr>
        <w:t>XXX</w:t>
      </w:r>
      <w:r>
        <w:rPr>
          <w:rFonts w:ascii="David" w:hAnsi="David" w:cs="David"/>
          <w:sz w:val="24"/>
          <w:szCs w:val="24"/>
          <w:rtl/>
        </w:rPr>
        <w:t xml:space="preserve"> - אשר </w:t>
      </w:r>
      <w:r w:rsidR="00D7418B">
        <w:rPr>
          <w:rFonts w:ascii="David" w:hAnsi="David" w:cs="David" w:hint="cs"/>
          <w:sz w:val="24"/>
          <w:szCs w:val="24"/>
          <w:rtl/>
        </w:rPr>
        <w:t>ה</w:t>
      </w:r>
      <w:r w:rsidR="00011A26">
        <w:rPr>
          <w:rFonts w:ascii="David" w:hAnsi="David" w:cs="David" w:hint="cs"/>
          <w:sz w:val="24"/>
          <w:szCs w:val="24"/>
          <w:rtl/>
        </w:rPr>
        <w:t xml:space="preserve">זכויות בה </w:t>
      </w:r>
      <w:r w:rsidR="00011A26">
        <w:rPr>
          <w:rFonts w:ascii="David" w:hAnsi="David" w:cs="David"/>
          <w:sz w:val="24"/>
          <w:szCs w:val="24"/>
          <w:rtl/>
        </w:rPr>
        <w:t>לא הי</w:t>
      </w:r>
      <w:r w:rsidR="00011A26">
        <w:rPr>
          <w:rFonts w:ascii="David" w:hAnsi="David" w:cs="David" w:hint="cs"/>
          <w:sz w:val="24"/>
          <w:szCs w:val="24"/>
          <w:rtl/>
        </w:rPr>
        <w:t xml:space="preserve">ו </w:t>
      </w:r>
      <w:r w:rsidR="00011A26">
        <w:rPr>
          <w:rFonts w:ascii="David" w:hAnsi="David" w:cs="David"/>
          <w:sz w:val="24"/>
          <w:szCs w:val="24"/>
          <w:rtl/>
        </w:rPr>
        <w:t>רשומ</w:t>
      </w:r>
      <w:r w:rsidR="00011A26">
        <w:rPr>
          <w:rFonts w:ascii="David" w:hAnsi="David" w:cs="David" w:hint="cs"/>
          <w:sz w:val="24"/>
          <w:szCs w:val="24"/>
          <w:rtl/>
        </w:rPr>
        <w:t>ות לעת ההיא</w:t>
      </w:r>
      <w:r>
        <w:rPr>
          <w:rFonts w:ascii="David" w:hAnsi="David" w:cs="David"/>
          <w:sz w:val="24"/>
          <w:szCs w:val="24"/>
          <w:rtl/>
        </w:rPr>
        <w:t xml:space="preserve"> על שם המנוח (להלן: "</w:t>
      </w:r>
      <w:r>
        <w:rPr>
          <w:rFonts w:ascii="David" w:hAnsi="David" w:cs="David"/>
          <w:b/>
          <w:bCs/>
          <w:sz w:val="24"/>
          <w:szCs w:val="24"/>
          <w:rtl/>
        </w:rPr>
        <w:t>הדירה</w:t>
      </w:r>
      <w:r>
        <w:rPr>
          <w:rFonts w:ascii="David" w:hAnsi="David" w:cs="David"/>
          <w:sz w:val="24"/>
          <w:szCs w:val="24"/>
          <w:rtl/>
        </w:rPr>
        <w:t>").</w:t>
      </w:r>
    </w:p>
    <w:p w:rsidR="008F4C42" w:rsidRDefault="008F4C42" w:rsidP="00CB632C">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מגרש ברח' </w:t>
      </w:r>
      <w:r w:rsidR="00CB632C">
        <w:rPr>
          <w:rFonts w:ascii="David" w:hAnsi="David" w:cs="David" w:hint="cs"/>
          <w:sz w:val="24"/>
          <w:szCs w:val="24"/>
        </w:rPr>
        <w:t>XXX</w:t>
      </w:r>
      <w:r>
        <w:rPr>
          <w:rFonts w:ascii="David" w:hAnsi="David" w:cs="David"/>
          <w:sz w:val="24"/>
          <w:szCs w:val="24"/>
          <w:rtl/>
        </w:rPr>
        <w:t xml:space="preserve"> בח</w:t>
      </w:r>
      <w:r w:rsidR="00D7418B">
        <w:rPr>
          <w:rFonts w:ascii="David" w:hAnsi="David" w:cs="David" w:hint="cs"/>
          <w:sz w:val="24"/>
          <w:szCs w:val="24"/>
          <w:rtl/>
        </w:rPr>
        <w:t>'</w:t>
      </w:r>
      <w:r>
        <w:rPr>
          <w:rFonts w:ascii="David" w:hAnsi="David" w:cs="David"/>
          <w:sz w:val="24"/>
          <w:szCs w:val="24"/>
          <w:rtl/>
        </w:rPr>
        <w:t xml:space="preserve"> הידוע כגוש </w:t>
      </w:r>
      <w:r w:rsidR="00D7418B">
        <w:rPr>
          <w:rFonts w:ascii="David" w:hAnsi="David" w:cs="David" w:hint="cs"/>
          <w:sz w:val="24"/>
          <w:szCs w:val="24"/>
        </w:rPr>
        <w:t>XXX</w:t>
      </w:r>
      <w:r>
        <w:rPr>
          <w:rFonts w:ascii="David" w:hAnsi="David" w:cs="David"/>
          <w:sz w:val="24"/>
          <w:szCs w:val="24"/>
          <w:rtl/>
        </w:rPr>
        <w:t xml:space="preserve"> חלקה </w:t>
      </w:r>
      <w:r w:rsidR="00D7418B">
        <w:rPr>
          <w:rFonts w:ascii="David" w:hAnsi="David" w:cs="David" w:hint="cs"/>
          <w:sz w:val="24"/>
          <w:szCs w:val="24"/>
        </w:rPr>
        <w:t>XX</w:t>
      </w:r>
      <w:r>
        <w:rPr>
          <w:rFonts w:ascii="David" w:hAnsi="David" w:cs="David"/>
          <w:sz w:val="24"/>
          <w:szCs w:val="24"/>
          <w:rtl/>
        </w:rPr>
        <w:t xml:space="preserve"> (להלן: "</w:t>
      </w:r>
      <w:r>
        <w:rPr>
          <w:rFonts w:ascii="David" w:hAnsi="David" w:cs="David"/>
          <w:b/>
          <w:bCs/>
          <w:sz w:val="24"/>
          <w:szCs w:val="24"/>
          <w:rtl/>
        </w:rPr>
        <w:t>המגרש</w:t>
      </w:r>
      <w:r>
        <w:rPr>
          <w:rFonts w:ascii="David" w:hAnsi="David" w:cs="David"/>
          <w:sz w:val="24"/>
          <w:szCs w:val="24"/>
          <w:rtl/>
        </w:rPr>
        <w:t>")</w:t>
      </w:r>
    </w:p>
    <w:p w:rsidR="008F4C42" w:rsidRDefault="008F4C42" w:rsidP="008F4C42">
      <w:pPr>
        <w:pStyle w:val="ad"/>
        <w:numPr>
          <w:ilvl w:val="0"/>
          <w:numId w:val="3"/>
        </w:numPr>
        <w:spacing w:line="360" w:lineRule="auto"/>
        <w:jc w:val="both"/>
        <w:rPr>
          <w:rFonts w:ascii="David" w:hAnsi="David" w:cs="David"/>
          <w:sz w:val="24"/>
          <w:szCs w:val="24"/>
        </w:rPr>
      </w:pPr>
      <w:r>
        <w:rPr>
          <w:rFonts w:ascii="David" w:hAnsi="David" w:cs="David"/>
          <w:sz w:val="24"/>
          <w:szCs w:val="24"/>
          <w:rtl/>
        </w:rPr>
        <w:t>טרקטור.</w:t>
      </w:r>
    </w:p>
    <w:p w:rsidR="008F4C42" w:rsidRDefault="008F4C42" w:rsidP="00011A26">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כספים בסך של כ- 29,000 ₪ בחשבון בנק מזרחי טפחות ומיטלטלין שונים. </w:t>
      </w:r>
    </w:p>
    <w:p w:rsidR="008F4C42" w:rsidRDefault="008F4C42" w:rsidP="00CB632C">
      <w:pPr>
        <w:pStyle w:val="ad"/>
        <w:numPr>
          <w:ilvl w:val="0"/>
          <w:numId w:val="2"/>
        </w:numPr>
        <w:spacing w:line="360" w:lineRule="auto"/>
        <w:jc w:val="both"/>
        <w:rPr>
          <w:rFonts w:ascii="David" w:hAnsi="David" w:cs="David"/>
          <w:sz w:val="24"/>
          <w:szCs w:val="24"/>
        </w:rPr>
      </w:pPr>
      <w:r>
        <w:rPr>
          <w:rFonts w:ascii="David" w:hAnsi="David" w:cs="David"/>
          <w:b/>
          <w:bCs/>
          <w:sz w:val="24"/>
          <w:szCs w:val="24"/>
          <w:rtl/>
        </w:rPr>
        <w:t xml:space="preserve">ביום 07.10.15 </w:t>
      </w:r>
      <w:r>
        <w:rPr>
          <w:rFonts w:ascii="David" w:hAnsi="David" w:cs="David"/>
          <w:sz w:val="24"/>
          <w:szCs w:val="24"/>
          <w:rtl/>
        </w:rPr>
        <w:t xml:space="preserve">(במסגרת ת"ע 6263-03-15) ניתן צו למינויה של עוה"ד </w:t>
      </w:r>
      <w:r w:rsidR="00CB632C">
        <w:rPr>
          <w:rFonts w:ascii="David" w:hAnsi="David" w:cs="David" w:hint="cs"/>
          <w:sz w:val="24"/>
          <w:szCs w:val="24"/>
        </w:rPr>
        <w:t>Y</w:t>
      </w:r>
      <w:r>
        <w:rPr>
          <w:rFonts w:ascii="David" w:hAnsi="David" w:cs="David"/>
          <w:sz w:val="24"/>
          <w:szCs w:val="24"/>
          <w:rtl/>
        </w:rPr>
        <w:t xml:space="preserve"> כמנהלת ע</w:t>
      </w:r>
      <w:r w:rsidR="007326D3">
        <w:rPr>
          <w:rFonts w:ascii="David" w:hAnsi="David" w:cs="David" w:hint="cs"/>
          <w:sz w:val="24"/>
          <w:szCs w:val="24"/>
          <w:rtl/>
        </w:rPr>
        <w:t>י</w:t>
      </w:r>
      <w:r>
        <w:rPr>
          <w:rFonts w:ascii="David" w:hAnsi="David" w:cs="David"/>
          <w:sz w:val="24"/>
          <w:szCs w:val="24"/>
          <w:rtl/>
        </w:rPr>
        <w:t>זבון זמנית (להלן: "</w:t>
      </w:r>
      <w:r>
        <w:rPr>
          <w:rFonts w:ascii="David" w:hAnsi="David" w:cs="David"/>
          <w:b/>
          <w:bCs/>
          <w:sz w:val="24"/>
          <w:szCs w:val="24"/>
          <w:rtl/>
        </w:rPr>
        <w:t>עו</w:t>
      </w:r>
      <w:r w:rsidR="00011A26">
        <w:rPr>
          <w:rFonts w:ascii="David" w:hAnsi="David" w:cs="David" w:hint="cs"/>
          <w:b/>
          <w:bCs/>
          <w:sz w:val="24"/>
          <w:szCs w:val="24"/>
          <w:rtl/>
        </w:rPr>
        <w:t>ה</w:t>
      </w:r>
      <w:r>
        <w:rPr>
          <w:rFonts w:ascii="David" w:hAnsi="David" w:cs="David"/>
          <w:b/>
          <w:bCs/>
          <w:sz w:val="24"/>
          <w:szCs w:val="24"/>
          <w:rtl/>
        </w:rPr>
        <w:t xml:space="preserve">"ד </w:t>
      </w:r>
      <w:r w:rsidR="00CB632C">
        <w:rPr>
          <w:rFonts w:ascii="David" w:hAnsi="David" w:cs="David" w:hint="cs"/>
          <w:b/>
          <w:bCs/>
          <w:sz w:val="24"/>
          <w:szCs w:val="24"/>
        </w:rPr>
        <w:t>Y</w:t>
      </w:r>
      <w:r>
        <w:rPr>
          <w:rFonts w:ascii="David" w:hAnsi="David" w:cs="David"/>
          <w:sz w:val="24"/>
          <w:szCs w:val="24"/>
          <w:rtl/>
        </w:rPr>
        <w:t xml:space="preserve">"). </w:t>
      </w:r>
    </w:p>
    <w:p w:rsidR="008F4C42" w:rsidRDefault="008F4C42" w:rsidP="00CB632C">
      <w:pPr>
        <w:pStyle w:val="ad"/>
        <w:numPr>
          <w:ilvl w:val="0"/>
          <w:numId w:val="2"/>
        </w:numPr>
        <w:spacing w:line="360" w:lineRule="auto"/>
        <w:jc w:val="both"/>
        <w:rPr>
          <w:rFonts w:ascii="David" w:hAnsi="David" w:cs="David"/>
          <w:sz w:val="24"/>
          <w:szCs w:val="24"/>
        </w:rPr>
      </w:pPr>
      <w:r>
        <w:rPr>
          <w:rFonts w:ascii="David" w:hAnsi="David" w:cs="David"/>
          <w:b/>
          <w:bCs/>
          <w:sz w:val="24"/>
          <w:szCs w:val="24"/>
          <w:rtl/>
        </w:rPr>
        <w:t xml:space="preserve">ביום 17.10.17 </w:t>
      </w:r>
      <w:r>
        <w:rPr>
          <w:rFonts w:ascii="David" w:hAnsi="David" w:cs="David"/>
          <w:sz w:val="24"/>
          <w:szCs w:val="24"/>
          <w:rtl/>
        </w:rPr>
        <w:t>(במסגרת ת"ע 37609-05-16) ניתן צו ירושה למנוח ועו</w:t>
      </w:r>
      <w:r w:rsidR="00011A26">
        <w:rPr>
          <w:rFonts w:ascii="David" w:hAnsi="David" w:cs="David" w:hint="cs"/>
          <w:sz w:val="24"/>
          <w:szCs w:val="24"/>
          <w:rtl/>
        </w:rPr>
        <w:t>ה</w:t>
      </w:r>
      <w:r>
        <w:rPr>
          <w:rFonts w:ascii="David" w:hAnsi="David" w:cs="David"/>
          <w:sz w:val="24"/>
          <w:szCs w:val="24"/>
          <w:rtl/>
        </w:rPr>
        <w:t xml:space="preserve">"ד </w:t>
      </w:r>
      <w:r w:rsidR="00CB632C">
        <w:rPr>
          <w:rFonts w:ascii="David" w:hAnsi="David" w:cs="David" w:hint="cs"/>
          <w:sz w:val="24"/>
          <w:szCs w:val="24"/>
        </w:rPr>
        <w:t>Y</w:t>
      </w:r>
      <w:r>
        <w:rPr>
          <w:rFonts w:ascii="David" w:hAnsi="David" w:cs="David"/>
          <w:sz w:val="24"/>
          <w:szCs w:val="24"/>
          <w:rtl/>
        </w:rPr>
        <w:t xml:space="preserve"> מונתה למנהלת עיזבון קבועה. </w:t>
      </w:r>
    </w:p>
    <w:p w:rsidR="008F4C42" w:rsidRDefault="008F4C42" w:rsidP="008F4C42">
      <w:pPr>
        <w:pStyle w:val="ad"/>
        <w:numPr>
          <w:ilvl w:val="0"/>
          <w:numId w:val="2"/>
        </w:numPr>
        <w:spacing w:line="360" w:lineRule="auto"/>
        <w:jc w:val="both"/>
        <w:rPr>
          <w:rFonts w:ascii="David" w:hAnsi="David" w:cs="David"/>
          <w:sz w:val="24"/>
          <w:szCs w:val="24"/>
        </w:rPr>
      </w:pPr>
      <w:r>
        <w:rPr>
          <w:rFonts w:ascii="David" w:hAnsi="David" w:cs="David"/>
          <w:sz w:val="24"/>
          <w:szCs w:val="24"/>
          <w:rtl/>
        </w:rPr>
        <w:t>על פי צו הירושה, חלקם של המשיבים 1 ,2 ו- 4 שהנם ילדי המנוח הי</w:t>
      </w:r>
      <w:r w:rsidR="00011A26">
        <w:rPr>
          <w:rFonts w:ascii="David" w:hAnsi="David" w:cs="David"/>
          <w:sz w:val="24"/>
          <w:szCs w:val="24"/>
          <w:rtl/>
        </w:rPr>
        <w:t>נו 1/6 כל אחד וחלקה של המשיבה 3</w:t>
      </w:r>
      <w:r w:rsidR="00011A26">
        <w:rPr>
          <w:rFonts w:ascii="David" w:hAnsi="David" w:cs="David" w:hint="cs"/>
          <w:sz w:val="24"/>
          <w:szCs w:val="24"/>
          <w:rtl/>
        </w:rPr>
        <w:t xml:space="preserve">, </w:t>
      </w:r>
      <w:r>
        <w:rPr>
          <w:rFonts w:ascii="David" w:hAnsi="David" w:cs="David"/>
          <w:sz w:val="24"/>
          <w:szCs w:val="24"/>
          <w:rtl/>
        </w:rPr>
        <w:t>שהיתה ב</w:t>
      </w:r>
      <w:r w:rsidR="00011A26">
        <w:rPr>
          <w:rFonts w:ascii="David" w:hAnsi="David" w:cs="David"/>
          <w:sz w:val="24"/>
          <w:szCs w:val="24"/>
          <w:rtl/>
        </w:rPr>
        <w:t>ת זוגו של המנוח ואמו של המשיב 4</w:t>
      </w:r>
      <w:r w:rsidR="00011A26">
        <w:rPr>
          <w:rFonts w:ascii="David" w:hAnsi="David" w:cs="David" w:hint="cs"/>
          <w:sz w:val="24"/>
          <w:szCs w:val="24"/>
          <w:rtl/>
        </w:rPr>
        <w:t xml:space="preserve">, </w:t>
      </w:r>
      <w:r>
        <w:rPr>
          <w:rFonts w:ascii="David" w:hAnsi="David" w:cs="David"/>
          <w:sz w:val="24"/>
          <w:szCs w:val="24"/>
          <w:rtl/>
        </w:rPr>
        <w:t>הינו 1/2.</w:t>
      </w:r>
    </w:p>
    <w:p w:rsidR="008F4C42" w:rsidRDefault="008F4C42" w:rsidP="00CB632C">
      <w:pPr>
        <w:pStyle w:val="ad"/>
        <w:numPr>
          <w:ilvl w:val="0"/>
          <w:numId w:val="2"/>
        </w:numPr>
        <w:spacing w:line="360" w:lineRule="auto"/>
        <w:jc w:val="both"/>
        <w:rPr>
          <w:rFonts w:ascii="David" w:hAnsi="David" w:cs="David"/>
          <w:sz w:val="24"/>
          <w:szCs w:val="24"/>
        </w:rPr>
      </w:pPr>
      <w:r>
        <w:rPr>
          <w:rFonts w:ascii="David" w:hAnsi="David" w:cs="David"/>
          <w:b/>
          <w:bCs/>
          <w:sz w:val="24"/>
          <w:szCs w:val="24"/>
          <w:rtl/>
        </w:rPr>
        <w:t xml:space="preserve">ביום 31.01.18 </w:t>
      </w:r>
      <w:r>
        <w:rPr>
          <w:rFonts w:ascii="David" w:hAnsi="David" w:cs="David"/>
          <w:sz w:val="24"/>
          <w:szCs w:val="24"/>
          <w:rtl/>
        </w:rPr>
        <w:t xml:space="preserve">ניתן פסק דין (במסגרת ת"ע 18099-11-17) במסגרתו נפסק לעוה"ד </w:t>
      </w:r>
      <w:r w:rsidR="00CB632C">
        <w:rPr>
          <w:rFonts w:ascii="David" w:hAnsi="David" w:cs="David" w:hint="cs"/>
          <w:sz w:val="24"/>
          <w:szCs w:val="24"/>
        </w:rPr>
        <w:t>Y</w:t>
      </w:r>
      <w:r>
        <w:rPr>
          <w:rFonts w:ascii="David" w:hAnsi="David" w:cs="David"/>
          <w:sz w:val="24"/>
          <w:szCs w:val="24"/>
          <w:rtl/>
        </w:rPr>
        <w:t xml:space="preserve"> שכ"ט ע"ח שכר הטרחה הכולל בשיעור של 1.5% + מע"מ משווי העיזבון אשר הוערך </w:t>
      </w:r>
      <w:r w:rsidR="00011A26">
        <w:rPr>
          <w:rFonts w:ascii="David" w:hAnsi="David" w:cs="David" w:hint="cs"/>
          <w:sz w:val="24"/>
          <w:szCs w:val="24"/>
          <w:rtl/>
        </w:rPr>
        <w:t xml:space="preserve">אז </w:t>
      </w:r>
      <w:r>
        <w:rPr>
          <w:rFonts w:ascii="David" w:hAnsi="David" w:cs="David"/>
          <w:sz w:val="24"/>
          <w:szCs w:val="24"/>
          <w:rtl/>
        </w:rPr>
        <w:t xml:space="preserve">בסך של 1,930,000 ₪ (שווי המגרש והדירה והטרקטור שנמכר בסך של 34,000 ₪). עד למועד זה בוצעו ע"י עוה"ד </w:t>
      </w:r>
      <w:r w:rsidR="00CB632C">
        <w:rPr>
          <w:rFonts w:ascii="David" w:hAnsi="David" w:cs="David" w:hint="cs"/>
          <w:sz w:val="24"/>
          <w:szCs w:val="24"/>
        </w:rPr>
        <w:t>Y</w:t>
      </w:r>
      <w:r>
        <w:rPr>
          <w:rFonts w:ascii="David" w:hAnsi="David" w:cs="David"/>
          <w:sz w:val="24"/>
          <w:szCs w:val="24"/>
          <w:rtl/>
        </w:rPr>
        <w:t xml:space="preserve"> פעולות כדלקמן:</w:t>
      </w:r>
    </w:p>
    <w:p w:rsidR="008F4C42" w:rsidRDefault="008F4C42" w:rsidP="00CB632C">
      <w:pPr>
        <w:pStyle w:val="ad"/>
        <w:spacing w:line="360" w:lineRule="auto"/>
        <w:jc w:val="both"/>
        <w:rPr>
          <w:rFonts w:ascii="David" w:hAnsi="David" w:cs="David"/>
          <w:sz w:val="24"/>
          <w:szCs w:val="24"/>
        </w:rPr>
      </w:pPr>
      <w:r>
        <w:rPr>
          <w:rFonts w:ascii="David" w:hAnsi="David" w:cs="David"/>
          <w:sz w:val="24"/>
          <w:szCs w:val="24"/>
          <w:rtl/>
        </w:rPr>
        <w:t xml:space="preserve">סגירת חשבון בנק המנוח ופתיחת חשבון נאמנות, בירור בדבר זכויות שונות של המנוח בבנקים ובגופים השונים, הסדרת חובות המנוח- לרבות מול המוסד לביטוח לאומי,  מכירת הטרקטור </w:t>
      </w:r>
      <w:r w:rsidR="00696E9F">
        <w:rPr>
          <w:rFonts w:ascii="David" w:hAnsi="David" w:cs="David" w:hint="cs"/>
          <w:sz w:val="24"/>
          <w:szCs w:val="24"/>
          <w:rtl/>
        </w:rPr>
        <w:t>והעברת הבעלות בו</w:t>
      </w:r>
      <w:r>
        <w:rPr>
          <w:rFonts w:ascii="David" w:hAnsi="David" w:cs="David"/>
          <w:sz w:val="24"/>
          <w:szCs w:val="24"/>
          <w:rtl/>
        </w:rPr>
        <w:t xml:space="preserve">, בקשות לרישום עו"ד </w:t>
      </w:r>
      <w:r w:rsidR="00CB632C">
        <w:rPr>
          <w:rFonts w:ascii="David" w:hAnsi="David" w:cs="David" w:hint="cs"/>
          <w:sz w:val="24"/>
          <w:szCs w:val="24"/>
        </w:rPr>
        <w:t>Y</w:t>
      </w:r>
      <w:r>
        <w:rPr>
          <w:rFonts w:ascii="David" w:hAnsi="David" w:cs="David"/>
          <w:sz w:val="24"/>
          <w:szCs w:val="24"/>
          <w:rtl/>
        </w:rPr>
        <w:t xml:space="preserve"> כמנהלת ע</w:t>
      </w:r>
      <w:r w:rsidR="007326D3">
        <w:rPr>
          <w:rFonts w:ascii="David" w:hAnsi="David" w:cs="David" w:hint="cs"/>
          <w:sz w:val="24"/>
          <w:szCs w:val="24"/>
          <w:rtl/>
        </w:rPr>
        <w:t>י</w:t>
      </w:r>
      <w:r>
        <w:rPr>
          <w:rFonts w:ascii="David" w:hAnsi="David" w:cs="David"/>
          <w:sz w:val="24"/>
          <w:szCs w:val="24"/>
          <w:rtl/>
        </w:rPr>
        <w:t>זבון על נכס</w:t>
      </w:r>
      <w:r w:rsidR="00696E9F">
        <w:rPr>
          <w:rFonts w:ascii="David" w:hAnsi="David" w:cs="David" w:hint="cs"/>
          <w:sz w:val="24"/>
          <w:szCs w:val="24"/>
          <w:rtl/>
        </w:rPr>
        <w:t xml:space="preserve">י המקרקעין, </w:t>
      </w:r>
      <w:r w:rsidR="00696E9F">
        <w:rPr>
          <w:rFonts w:ascii="David" w:hAnsi="David" w:cs="David"/>
          <w:sz w:val="24"/>
          <w:szCs w:val="24"/>
          <w:rtl/>
        </w:rPr>
        <w:lastRenderedPageBreak/>
        <w:t xml:space="preserve">תחילת פעולות להסדרת </w:t>
      </w:r>
      <w:r>
        <w:rPr>
          <w:rFonts w:ascii="David" w:hAnsi="David" w:cs="David"/>
          <w:sz w:val="24"/>
          <w:szCs w:val="24"/>
          <w:rtl/>
        </w:rPr>
        <w:t xml:space="preserve">רישום </w:t>
      </w:r>
      <w:r w:rsidR="00696E9F">
        <w:rPr>
          <w:rFonts w:ascii="David" w:hAnsi="David" w:cs="David" w:hint="cs"/>
          <w:sz w:val="24"/>
          <w:szCs w:val="24"/>
          <w:rtl/>
        </w:rPr>
        <w:t xml:space="preserve">הדירה </w:t>
      </w:r>
      <w:r>
        <w:rPr>
          <w:rFonts w:ascii="David" w:hAnsi="David" w:cs="David"/>
          <w:sz w:val="24"/>
          <w:szCs w:val="24"/>
          <w:rtl/>
        </w:rPr>
        <w:t>ע"ש המנוח, קבלת דו"ח שמאי למגרש, קיום ישיבה עם היורשים הפוטנציאלים, הכנת פרטה, עריכת טיוטת הסכם לחלוקת ע</w:t>
      </w:r>
      <w:r w:rsidR="007326D3">
        <w:rPr>
          <w:rFonts w:ascii="David" w:hAnsi="David" w:cs="David" w:hint="cs"/>
          <w:sz w:val="24"/>
          <w:szCs w:val="24"/>
          <w:rtl/>
        </w:rPr>
        <w:t>י</w:t>
      </w:r>
      <w:r>
        <w:rPr>
          <w:rFonts w:ascii="David" w:hAnsi="David" w:cs="David"/>
          <w:sz w:val="24"/>
          <w:szCs w:val="24"/>
          <w:rtl/>
        </w:rPr>
        <w:t>זבון המנוח והגשת בקשות לאישור פעולות.</w:t>
      </w:r>
    </w:p>
    <w:p w:rsidR="008F4C42" w:rsidRDefault="008F4C42" w:rsidP="00CB632C">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מאז נפסק שכר הטרחה החלקי של עוה"ד </w:t>
      </w:r>
      <w:r w:rsidR="00CB632C">
        <w:rPr>
          <w:rFonts w:ascii="David" w:hAnsi="David" w:cs="David" w:hint="cs"/>
          <w:sz w:val="24"/>
          <w:szCs w:val="24"/>
        </w:rPr>
        <w:t>Y</w:t>
      </w:r>
      <w:r>
        <w:rPr>
          <w:rFonts w:ascii="David" w:hAnsi="David" w:cs="David"/>
          <w:sz w:val="24"/>
          <w:szCs w:val="24"/>
          <w:rtl/>
        </w:rPr>
        <w:t xml:space="preserve">, ננקטו על ידה בעיקר פעולות כדלקמן- </w:t>
      </w:r>
    </w:p>
    <w:p w:rsidR="008F4C42" w:rsidRDefault="008F4C42" w:rsidP="008F4C42">
      <w:pPr>
        <w:pStyle w:val="ad"/>
        <w:spacing w:line="360" w:lineRule="auto"/>
        <w:jc w:val="both"/>
        <w:rPr>
          <w:rFonts w:ascii="David" w:hAnsi="David" w:cs="David"/>
          <w:sz w:val="24"/>
          <w:szCs w:val="24"/>
        </w:rPr>
      </w:pPr>
      <w:r>
        <w:rPr>
          <w:rFonts w:ascii="David" w:hAnsi="David" w:cs="David"/>
          <w:sz w:val="24"/>
          <w:szCs w:val="24"/>
          <w:rtl/>
        </w:rPr>
        <w:t xml:space="preserve">הוגשה בקשה למתן הוראות בסוגיית מימוש המגרש וחלוקתו עד להכרעה בתביעת צו העשה שהוגשה ביחס לדירה, הושלם רישום הדירה ע"ש המנוח לאחר קבלת פס"ד הצהרתי </w:t>
      </w:r>
      <w:r w:rsidR="00696E9F">
        <w:rPr>
          <w:rFonts w:ascii="David" w:hAnsi="David" w:cs="David" w:hint="cs"/>
          <w:sz w:val="24"/>
          <w:szCs w:val="24"/>
          <w:rtl/>
        </w:rPr>
        <w:t>(</w:t>
      </w:r>
      <w:r>
        <w:rPr>
          <w:rFonts w:ascii="David" w:hAnsi="David" w:cs="David"/>
          <w:sz w:val="24"/>
          <w:szCs w:val="24"/>
          <w:rtl/>
        </w:rPr>
        <w:t>אשר ניתן בהיעדר הגנה על ידי בית המשפט המחוזי</w:t>
      </w:r>
      <w:r w:rsidR="00696E9F">
        <w:rPr>
          <w:rFonts w:ascii="David" w:hAnsi="David" w:cs="David" w:hint="cs"/>
          <w:sz w:val="24"/>
          <w:szCs w:val="24"/>
          <w:rtl/>
        </w:rPr>
        <w:t>)</w:t>
      </w:r>
      <w:r>
        <w:rPr>
          <w:rFonts w:ascii="David" w:hAnsi="David" w:cs="David"/>
          <w:sz w:val="24"/>
          <w:szCs w:val="24"/>
          <w:rtl/>
        </w:rPr>
        <w:t>, נערכה ישיבה לצורך ניסוח הסכם ע</w:t>
      </w:r>
      <w:r w:rsidR="007326D3">
        <w:rPr>
          <w:rFonts w:ascii="David" w:hAnsi="David" w:cs="David" w:hint="cs"/>
          <w:sz w:val="24"/>
          <w:szCs w:val="24"/>
          <w:rtl/>
        </w:rPr>
        <w:t>י</w:t>
      </w:r>
      <w:r>
        <w:rPr>
          <w:rFonts w:ascii="David" w:hAnsi="David" w:cs="David"/>
          <w:sz w:val="24"/>
          <w:szCs w:val="24"/>
          <w:rtl/>
        </w:rPr>
        <w:t>זבון (שלא צלחה) והוגשה בקשה מיום 15.10.19 למתן הוראות לעניין מימוש הע</w:t>
      </w:r>
      <w:r w:rsidR="007326D3">
        <w:rPr>
          <w:rFonts w:ascii="David" w:hAnsi="David" w:cs="David" w:hint="cs"/>
          <w:sz w:val="24"/>
          <w:szCs w:val="24"/>
          <w:rtl/>
        </w:rPr>
        <w:t>י</w:t>
      </w:r>
      <w:r>
        <w:rPr>
          <w:rFonts w:ascii="David" w:hAnsi="David" w:cs="David"/>
          <w:sz w:val="24"/>
          <w:szCs w:val="24"/>
          <w:rtl/>
        </w:rPr>
        <w:t xml:space="preserve">זבון בדרך של מכירה וליתן אישור לעריכת שמאות מעודכנת. </w:t>
      </w:r>
    </w:p>
    <w:p w:rsidR="008F4C42" w:rsidRDefault="008F4C42" w:rsidP="00CB632C">
      <w:pPr>
        <w:pStyle w:val="ad"/>
        <w:spacing w:line="360" w:lineRule="auto"/>
        <w:jc w:val="both"/>
        <w:rPr>
          <w:rFonts w:ascii="David" w:hAnsi="David" w:cs="David"/>
          <w:sz w:val="24"/>
          <w:szCs w:val="24"/>
        </w:rPr>
      </w:pPr>
      <w:r>
        <w:rPr>
          <w:rFonts w:ascii="David" w:hAnsi="David" w:cs="David"/>
          <w:sz w:val="24"/>
          <w:szCs w:val="24"/>
          <w:rtl/>
        </w:rPr>
        <w:t xml:space="preserve">בתום דיון בבקשה שנערך ביום 23.1.20 הגיעו הצדדים להסכמות לפיהן – עוה"ד </w:t>
      </w:r>
      <w:r w:rsidR="00CB632C">
        <w:rPr>
          <w:rFonts w:ascii="David" w:hAnsi="David" w:cs="David" w:hint="cs"/>
          <w:sz w:val="24"/>
          <w:szCs w:val="24"/>
        </w:rPr>
        <w:t>Y</w:t>
      </w:r>
      <w:r>
        <w:rPr>
          <w:rFonts w:ascii="David" w:hAnsi="David" w:cs="David"/>
          <w:sz w:val="24"/>
          <w:szCs w:val="24"/>
          <w:rtl/>
        </w:rPr>
        <w:t xml:space="preserve"> תגיש פרטה מעודכנת, תפעל לעדכון חוות הדעת השמאיות בגין המגרש והדירה ולאחר מכן תערוך התמחרות תוך הענקת זכות ראשונים למי מהיורשים. בהחלטה מיום 10.6.20 הוארך מינויה של עוה"ד </w:t>
      </w:r>
      <w:r w:rsidR="00CB632C">
        <w:rPr>
          <w:rFonts w:ascii="David" w:hAnsi="David" w:cs="David" w:hint="cs"/>
          <w:sz w:val="24"/>
          <w:szCs w:val="24"/>
        </w:rPr>
        <w:t>Y</w:t>
      </w:r>
      <w:r>
        <w:rPr>
          <w:rFonts w:ascii="David" w:hAnsi="David" w:cs="David"/>
          <w:sz w:val="24"/>
          <w:szCs w:val="24"/>
          <w:rtl/>
        </w:rPr>
        <w:t xml:space="preserve"> כמנהלת ע</w:t>
      </w:r>
      <w:r w:rsidR="0075687A">
        <w:rPr>
          <w:rFonts w:ascii="David" w:hAnsi="David" w:cs="David" w:hint="cs"/>
          <w:sz w:val="24"/>
          <w:szCs w:val="24"/>
          <w:rtl/>
        </w:rPr>
        <w:t>י</w:t>
      </w:r>
      <w:r>
        <w:rPr>
          <w:rFonts w:ascii="David" w:hAnsi="David" w:cs="David"/>
          <w:sz w:val="24"/>
          <w:szCs w:val="24"/>
          <w:rtl/>
        </w:rPr>
        <w:t>זבון עד ליום 31.12.20.</w:t>
      </w:r>
    </w:p>
    <w:p w:rsidR="008F4C42" w:rsidRDefault="008F4C42" w:rsidP="00CB632C">
      <w:pPr>
        <w:pStyle w:val="ad"/>
        <w:spacing w:line="360" w:lineRule="auto"/>
        <w:jc w:val="both"/>
        <w:rPr>
          <w:rFonts w:ascii="David" w:hAnsi="David" w:cs="David"/>
          <w:sz w:val="24"/>
          <w:szCs w:val="24"/>
        </w:rPr>
      </w:pPr>
      <w:r>
        <w:rPr>
          <w:rFonts w:ascii="David" w:hAnsi="David" w:cs="David"/>
          <w:sz w:val="24"/>
          <w:szCs w:val="24"/>
          <w:rtl/>
        </w:rPr>
        <w:t xml:space="preserve">כעולה מחוות דעת שמאיות עדכניות שהוגשו- שווי הדירה הוערך ע"ס של 620,000 ₪ נכון ליום 20.3.20 ושווי המגרש הוערך ע"ס של 1,300,000 ש"ח נכון ליום 20.3.20. ביום 6.12.20 הגישה עוה"ד </w:t>
      </w:r>
      <w:r w:rsidR="00CB632C">
        <w:rPr>
          <w:rFonts w:ascii="David" w:hAnsi="David" w:cs="David" w:hint="cs"/>
          <w:sz w:val="24"/>
          <w:szCs w:val="24"/>
        </w:rPr>
        <w:t>Y</w:t>
      </w:r>
      <w:r>
        <w:rPr>
          <w:rFonts w:ascii="David" w:hAnsi="David" w:cs="David"/>
          <w:sz w:val="24"/>
          <w:szCs w:val="24"/>
          <w:rtl/>
        </w:rPr>
        <w:t xml:space="preserve"> בקשה לאישור עסקאות מכר של הדירה והמגרש (ללא טיוטות הסכם מכר). ביום 9.3.21- הוגשה פרטה.  </w:t>
      </w:r>
    </w:p>
    <w:p w:rsidR="008F4C42" w:rsidRDefault="00862DE5" w:rsidP="00CB632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משך כשנתיים מאז הדיון </w:t>
      </w:r>
      <w:r>
        <w:rPr>
          <w:rFonts w:ascii="David" w:hAnsi="David" w:cs="David" w:hint="cs"/>
          <w:sz w:val="24"/>
          <w:szCs w:val="24"/>
          <w:rtl/>
        </w:rPr>
        <w:t>ב</w:t>
      </w:r>
      <w:r w:rsidR="008F4C42">
        <w:rPr>
          <w:rFonts w:ascii="David" w:hAnsi="David" w:cs="David"/>
          <w:sz w:val="24"/>
          <w:szCs w:val="24"/>
          <w:rtl/>
        </w:rPr>
        <w:t>חודש 1/20 לא התקדם הליך ניהל העיז</w:t>
      </w:r>
      <w:r>
        <w:rPr>
          <w:rFonts w:ascii="David" w:hAnsi="David" w:cs="David"/>
          <w:sz w:val="24"/>
          <w:szCs w:val="24"/>
          <w:rtl/>
        </w:rPr>
        <w:t>בון בשל מחלוקת לגביי אופן מימוש</w:t>
      </w:r>
      <w:r>
        <w:rPr>
          <w:rFonts w:ascii="David" w:hAnsi="David" w:cs="David" w:hint="cs"/>
          <w:sz w:val="24"/>
          <w:szCs w:val="24"/>
          <w:rtl/>
        </w:rPr>
        <w:t xml:space="preserve"> העיזבון</w:t>
      </w:r>
      <w:r w:rsidR="008F4C42">
        <w:rPr>
          <w:rFonts w:ascii="David" w:hAnsi="David" w:cs="David"/>
          <w:sz w:val="24"/>
          <w:szCs w:val="24"/>
          <w:rtl/>
        </w:rPr>
        <w:t xml:space="preserve"> ובקשת המשיבה 3 להתיר לה לרכוש את הדירה בתמורה לסך של 410,000 ₪ שהנו נמוך משמעותית משווי הדירה על פי הערכת השמאי (620,000 ₪). על רקע תמיכת עוה"ד </w:t>
      </w:r>
      <w:r w:rsidR="00CB632C">
        <w:rPr>
          <w:rFonts w:ascii="David" w:hAnsi="David" w:cs="David" w:hint="cs"/>
          <w:sz w:val="24"/>
          <w:szCs w:val="24"/>
        </w:rPr>
        <w:t>Y</w:t>
      </w:r>
      <w:r w:rsidR="008F4C42">
        <w:rPr>
          <w:rFonts w:ascii="David" w:hAnsi="David" w:cs="David"/>
          <w:sz w:val="24"/>
          <w:szCs w:val="24"/>
          <w:rtl/>
        </w:rPr>
        <w:t xml:space="preserve"> בבקשת המשיבה 3 (אותה ייצגה טרם מינויה ואף הגישה בשמה וכב"כ </w:t>
      </w:r>
      <w:r>
        <w:rPr>
          <w:rFonts w:ascii="David" w:hAnsi="David" w:cs="David" w:hint="cs"/>
          <w:sz w:val="24"/>
          <w:szCs w:val="24"/>
          <w:rtl/>
        </w:rPr>
        <w:t xml:space="preserve">בקשות לרבות </w:t>
      </w:r>
      <w:r w:rsidR="008F4C42">
        <w:rPr>
          <w:rFonts w:ascii="David" w:hAnsi="David" w:cs="David"/>
          <w:sz w:val="24"/>
          <w:szCs w:val="24"/>
          <w:rtl/>
        </w:rPr>
        <w:t>העדכון מיום 16.1.22) ואי ביצוע התמחרות עדכנית לדירה מאז חודש 11/20, נקבע בהחלטת המותב הקודם מיום 16.2.22 כי:</w:t>
      </w:r>
    </w:p>
    <w:p w:rsidR="008F4C42" w:rsidRPr="00862DE5" w:rsidRDefault="008F4C42" w:rsidP="008F4C42">
      <w:pPr>
        <w:spacing w:line="360" w:lineRule="auto"/>
        <w:jc w:val="both"/>
        <w:rPr>
          <w:rFonts w:ascii="Arial" w:hAnsi="Arial"/>
          <w:noProof w:val="0"/>
          <w:sz w:val="22"/>
          <w:szCs w:val="22"/>
        </w:rPr>
      </w:pPr>
      <w:r>
        <w:rPr>
          <w:rFonts w:ascii="David" w:hAnsi="David"/>
          <w:rtl/>
        </w:rPr>
        <w:tab/>
      </w:r>
      <w:r>
        <w:rPr>
          <w:rFonts w:ascii="David" w:hAnsi="David"/>
          <w:rtl/>
        </w:rPr>
        <w:tab/>
      </w:r>
      <w:r w:rsidRPr="00862DE5">
        <w:rPr>
          <w:rFonts w:ascii="David" w:hAnsi="David"/>
          <w:sz w:val="22"/>
          <w:szCs w:val="22"/>
          <w:rtl/>
        </w:rPr>
        <w:t>"</w:t>
      </w:r>
      <w:r w:rsidRPr="00862DE5">
        <w:rPr>
          <w:rFonts w:ascii="Arial" w:hAnsi="Arial"/>
          <w:noProof w:val="0"/>
          <w:sz w:val="22"/>
          <w:szCs w:val="22"/>
          <w:rtl/>
        </w:rPr>
        <w:t xml:space="preserve">מנהלת העיזבון מונתה ביום 7.10.15 – </w:t>
      </w:r>
      <w:r w:rsidRPr="00862DE5">
        <w:rPr>
          <w:rFonts w:ascii="Arial" w:hAnsi="Arial"/>
          <w:b/>
          <w:bCs/>
          <w:noProof w:val="0"/>
          <w:sz w:val="22"/>
          <w:szCs w:val="22"/>
          <w:u w:val="single"/>
          <w:rtl/>
        </w:rPr>
        <w:t>לפני למעלה מ-6 שנים</w:t>
      </w:r>
      <w:r w:rsidRPr="00862DE5">
        <w:rPr>
          <w:rFonts w:ascii="Arial" w:hAnsi="Arial"/>
          <w:noProof w:val="0"/>
          <w:sz w:val="22"/>
          <w:szCs w:val="22"/>
          <w:rtl/>
        </w:rPr>
        <w:t>!</w:t>
      </w:r>
    </w:p>
    <w:p w:rsidR="008F4C42" w:rsidRPr="00862DE5" w:rsidRDefault="008F4C42" w:rsidP="008F4C42">
      <w:pPr>
        <w:spacing w:line="360" w:lineRule="auto"/>
        <w:ind w:left="1440"/>
        <w:jc w:val="both"/>
        <w:rPr>
          <w:rFonts w:ascii="Arial" w:hAnsi="Arial"/>
          <w:noProof w:val="0"/>
          <w:sz w:val="22"/>
          <w:szCs w:val="22"/>
        </w:rPr>
      </w:pPr>
      <w:r w:rsidRPr="00862DE5">
        <w:rPr>
          <w:rFonts w:ascii="Arial" w:hAnsi="Arial"/>
          <w:noProof w:val="0"/>
          <w:sz w:val="22"/>
          <w:szCs w:val="22"/>
          <w:rtl/>
        </w:rPr>
        <w:t xml:space="preserve">הגם החלטות שניתנו, לרבות בדיון שהתקיים בעניינם של הצדדים ביום 23.1.20 בכל הנוגע לפועלה של מנהלת העיזבון, לא מצאתי כי הושלמו הליכי מכר כנדרש וזאת מטעמים שאינם ברורים. </w:t>
      </w:r>
    </w:p>
    <w:p w:rsidR="008F4C42" w:rsidRPr="00862DE5" w:rsidRDefault="008F4C42" w:rsidP="008F4C42">
      <w:pPr>
        <w:spacing w:line="360" w:lineRule="auto"/>
        <w:ind w:left="1440"/>
        <w:jc w:val="both"/>
        <w:rPr>
          <w:rFonts w:ascii="Arial" w:hAnsi="Arial"/>
          <w:noProof w:val="0"/>
          <w:sz w:val="22"/>
          <w:szCs w:val="22"/>
          <w:rtl/>
        </w:rPr>
      </w:pPr>
      <w:r w:rsidRPr="00862DE5">
        <w:rPr>
          <w:rFonts w:ascii="Arial" w:hAnsi="Arial"/>
          <w:noProof w:val="0"/>
          <w:sz w:val="22"/>
          <w:szCs w:val="22"/>
          <w:rtl/>
        </w:rPr>
        <w:t xml:space="preserve">זאת ועוד, יש צדק מסוים בטענות ב"כ המשיבות 1 ו-2 בדבר אי שמירה על "ניטרליות" של מנהלת העיזבון נוכח טענותיה המפורטות בתגובות באשר על מנהלת העיזבון, כפועל יוצא מתפקידה - למקסם את שווי העיזבון, לחלקו בהקדם האפשרי והיא אינה מייצגת צד ו/או יורש בתפקידה זה. </w:t>
      </w:r>
    </w:p>
    <w:p w:rsidR="008F4C42" w:rsidRPr="00862DE5" w:rsidRDefault="008F4C42" w:rsidP="008F4C42">
      <w:pPr>
        <w:spacing w:line="360" w:lineRule="auto"/>
        <w:ind w:left="1440"/>
        <w:jc w:val="both"/>
        <w:rPr>
          <w:rFonts w:ascii="Arial" w:hAnsi="Arial"/>
          <w:noProof w:val="0"/>
          <w:sz w:val="22"/>
          <w:szCs w:val="22"/>
          <w:rtl/>
        </w:rPr>
      </w:pPr>
      <w:r w:rsidRPr="00862DE5">
        <w:rPr>
          <w:rFonts w:ascii="Arial" w:hAnsi="Arial"/>
          <w:noProof w:val="0"/>
          <w:sz w:val="22"/>
          <w:szCs w:val="22"/>
          <w:rtl/>
        </w:rPr>
        <w:t>נדמה כי לכאורה מנהלת העיזבון נתונה בניגוד עניינים, בין תפקידה כמנהלת עיזבון לבין ייצוגה את המשיבה 3 .</w:t>
      </w:r>
    </w:p>
    <w:p w:rsidR="008F4C42" w:rsidRPr="00862DE5" w:rsidRDefault="008F4C42" w:rsidP="008F4C42">
      <w:pPr>
        <w:spacing w:line="360" w:lineRule="auto"/>
        <w:ind w:left="1440"/>
        <w:jc w:val="both"/>
        <w:rPr>
          <w:rFonts w:ascii="Arial" w:hAnsi="Arial"/>
          <w:b/>
          <w:bCs/>
          <w:noProof w:val="0"/>
          <w:sz w:val="22"/>
          <w:szCs w:val="22"/>
          <w:rtl/>
        </w:rPr>
      </w:pPr>
      <w:r w:rsidRPr="00862DE5">
        <w:rPr>
          <w:rFonts w:ascii="Arial" w:hAnsi="Arial"/>
          <w:b/>
          <w:bCs/>
          <w:noProof w:val="0"/>
          <w:sz w:val="22"/>
          <w:szCs w:val="22"/>
          <w:rtl/>
        </w:rPr>
        <w:lastRenderedPageBreak/>
        <w:t xml:space="preserve">בנסיבות אלו, מה גם כי לכאורה פג מינויה של מנהלת העיזבון – בהעדר עמדה אחרת עד ליום 23.2.22 אורה על סיום תפקידה של מנהלת העיזבון ומינוי מנהל עיזבון אשר זהותו תקבע על ידי בית המשפט...". </w:t>
      </w:r>
      <w:r w:rsidRPr="00862DE5">
        <w:rPr>
          <w:rFonts w:ascii="Arial" w:hAnsi="Arial"/>
          <w:noProof w:val="0"/>
          <w:sz w:val="22"/>
          <w:szCs w:val="22"/>
          <w:rtl/>
        </w:rPr>
        <w:t>(ההדגשות במקור).</w:t>
      </w:r>
    </w:p>
    <w:p w:rsidR="008F4C42" w:rsidRDefault="008F4C42" w:rsidP="00CB632C">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הגם שבית המשפט העניק לבקשת עוה"ד </w:t>
      </w:r>
      <w:r w:rsidR="00CB632C">
        <w:rPr>
          <w:rFonts w:ascii="David" w:hAnsi="David" w:cs="David" w:hint="cs"/>
          <w:sz w:val="24"/>
          <w:szCs w:val="24"/>
        </w:rPr>
        <w:t>Y</w:t>
      </w:r>
      <w:r w:rsidR="00CB632C">
        <w:rPr>
          <w:rFonts w:ascii="David" w:hAnsi="David" w:cs="David" w:hint="cs"/>
          <w:sz w:val="24"/>
          <w:szCs w:val="24"/>
          <w:rtl/>
        </w:rPr>
        <w:t xml:space="preserve"> </w:t>
      </w:r>
      <w:r>
        <w:rPr>
          <w:rFonts w:ascii="David" w:hAnsi="David" w:cs="David"/>
          <w:sz w:val="24"/>
          <w:szCs w:val="24"/>
          <w:rtl/>
        </w:rPr>
        <w:t xml:space="preserve">אורכה להציג הסכם חלוקה בעין - הסכם כאמור לא הושג וביום 29.3.22 הורה בית המשפט (במסגרת ת"ע 18099-11-17) על מינוי עו"ד </w:t>
      </w:r>
      <w:r w:rsidR="00CB632C">
        <w:rPr>
          <w:rFonts w:ascii="David" w:hAnsi="David" w:cs="David" w:hint="cs"/>
          <w:sz w:val="24"/>
          <w:szCs w:val="24"/>
        </w:rPr>
        <w:t>X</w:t>
      </w:r>
      <w:r>
        <w:rPr>
          <w:rFonts w:ascii="David" w:hAnsi="David" w:cs="David"/>
          <w:sz w:val="24"/>
          <w:szCs w:val="24"/>
          <w:rtl/>
        </w:rPr>
        <w:t xml:space="preserve"> כמנהל עיזבון (להלן: "</w:t>
      </w:r>
      <w:r>
        <w:rPr>
          <w:rFonts w:ascii="David" w:hAnsi="David" w:cs="David"/>
          <w:b/>
          <w:bCs/>
          <w:sz w:val="24"/>
          <w:szCs w:val="24"/>
          <w:rtl/>
        </w:rPr>
        <w:t xml:space="preserve">עו"ד </w:t>
      </w:r>
      <w:r w:rsidR="00CB632C">
        <w:rPr>
          <w:rFonts w:ascii="David" w:hAnsi="David" w:cs="David" w:hint="cs"/>
          <w:b/>
          <w:bCs/>
          <w:sz w:val="24"/>
          <w:szCs w:val="24"/>
        </w:rPr>
        <w:t>X</w:t>
      </w:r>
      <w:r>
        <w:rPr>
          <w:rFonts w:ascii="David" w:hAnsi="David" w:cs="David"/>
          <w:sz w:val="24"/>
          <w:szCs w:val="24"/>
          <w:rtl/>
        </w:rPr>
        <w:t>").</w:t>
      </w:r>
    </w:p>
    <w:p w:rsidR="008F4C42" w:rsidRDefault="008F4C42" w:rsidP="00CB632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עו"ד </w:t>
      </w:r>
      <w:r w:rsidR="00CB632C">
        <w:rPr>
          <w:rFonts w:ascii="David" w:hAnsi="David" w:cs="David" w:hint="cs"/>
          <w:sz w:val="24"/>
          <w:szCs w:val="24"/>
        </w:rPr>
        <w:t>X</w:t>
      </w:r>
      <w:r>
        <w:rPr>
          <w:rFonts w:ascii="David" w:hAnsi="David" w:cs="David"/>
          <w:sz w:val="24"/>
          <w:szCs w:val="24"/>
          <w:rtl/>
        </w:rPr>
        <w:t xml:space="preserve"> הודיע על </w:t>
      </w:r>
      <w:r>
        <w:rPr>
          <w:rFonts w:ascii="David" w:hAnsi="David" w:cs="David"/>
          <w:b/>
          <w:bCs/>
          <w:sz w:val="24"/>
          <w:szCs w:val="24"/>
          <w:rtl/>
        </w:rPr>
        <w:t>הסכמתו למינוי ביום 23.6.22.  מעיון בת</w:t>
      </w:r>
      <w:r w:rsidR="00D7418B">
        <w:rPr>
          <w:rFonts w:ascii="David" w:hAnsi="David" w:cs="David"/>
          <w:b/>
          <w:bCs/>
          <w:sz w:val="24"/>
          <w:szCs w:val="24"/>
          <w:rtl/>
        </w:rPr>
        <w:t>יק עולה כי מאז מינויו נקט עוה"ד</w:t>
      </w:r>
      <w:r w:rsidR="00D7418B">
        <w:rPr>
          <w:rFonts w:ascii="David" w:hAnsi="David" w:cs="David" w:hint="cs"/>
          <w:b/>
          <w:bCs/>
          <w:sz w:val="24"/>
          <w:szCs w:val="24"/>
          <w:rtl/>
        </w:rPr>
        <w:t xml:space="preserve"> </w:t>
      </w:r>
      <w:r w:rsidR="00CB632C">
        <w:rPr>
          <w:rFonts w:ascii="David" w:hAnsi="David" w:cs="David" w:hint="cs"/>
          <w:b/>
          <w:bCs/>
          <w:sz w:val="24"/>
          <w:szCs w:val="24"/>
        </w:rPr>
        <w:t>X</w:t>
      </w:r>
      <w:r w:rsidR="00D7418B">
        <w:rPr>
          <w:rFonts w:ascii="David" w:hAnsi="David" w:cs="David" w:hint="cs"/>
          <w:b/>
          <w:bCs/>
          <w:sz w:val="24"/>
          <w:szCs w:val="24"/>
          <w:rtl/>
        </w:rPr>
        <w:t>,</w:t>
      </w:r>
      <w:r>
        <w:rPr>
          <w:rFonts w:ascii="David" w:hAnsi="David" w:cs="David"/>
          <w:b/>
          <w:bCs/>
          <w:sz w:val="24"/>
          <w:szCs w:val="24"/>
          <w:rtl/>
        </w:rPr>
        <w:t xml:space="preserve"> בין היתר, פעולות כדלקמן</w:t>
      </w:r>
      <w:r>
        <w:rPr>
          <w:rFonts w:ascii="David" w:hAnsi="David" w:cs="David"/>
          <w:sz w:val="24"/>
          <w:szCs w:val="24"/>
          <w:rtl/>
        </w:rPr>
        <w:t>:</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ביום 9.8.22 הגיש עו"ד </w:t>
      </w:r>
      <w:r w:rsidR="00CB632C">
        <w:rPr>
          <w:rFonts w:ascii="David" w:hAnsi="David" w:cs="David" w:hint="cs"/>
          <w:sz w:val="24"/>
          <w:szCs w:val="24"/>
        </w:rPr>
        <w:t>X</w:t>
      </w:r>
      <w:r>
        <w:rPr>
          <w:rFonts w:ascii="David" w:hAnsi="David" w:cs="David"/>
          <w:sz w:val="24"/>
          <w:szCs w:val="24"/>
          <w:rtl/>
        </w:rPr>
        <w:t xml:space="preserve"> בקשה למתן הוראות להזמנת חוות דעת שמאיות מעודכנות, לאישור אופן חלוקת הע</w:t>
      </w:r>
      <w:r w:rsidR="007326D3">
        <w:rPr>
          <w:rFonts w:ascii="David" w:hAnsi="David" w:cs="David" w:hint="cs"/>
          <w:sz w:val="24"/>
          <w:szCs w:val="24"/>
          <w:rtl/>
        </w:rPr>
        <w:t>י</w:t>
      </w:r>
      <w:r>
        <w:rPr>
          <w:rFonts w:ascii="David" w:hAnsi="David" w:cs="David"/>
          <w:sz w:val="24"/>
          <w:szCs w:val="24"/>
          <w:rtl/>
        </w:rPr>
        <w:t xml:space="preserve">זבון (בדרך של התמחרות), למתן הוראות לעוה"ד </w:t>
      </w:r>
      <w:r w:rsidR="00CB632C">
        <w:rPr>
          <w:rFonts w:ascii="David" w:hAnsi="David" w:cs="David" w:hint="cs"/>
          <w:sz w:val="24"/>
          <w:szCs w:val="24"/>
        </w:rPr>
        <w:t>Y</w:t>
      </w:r>
      <w:r>
        <w:rPr>
          <w:rFonts w:ascii="David" w:hAnsi="David" w:cs="David"/>
          <w:sz w:val="24"/>
          <w:szCs w:val="24"/>
          <w:rtl/>
        </w:rPr>
        <w:t xml:space="preserve"> (להמציא כלל מסמכי ניהול הע</w:t>
      </w:r>
      <w:r w:rsidR="007326D3">
        <w:rPr>
          <w:rFonts w:ascii="David" w:hAnsi="David" w:cs="David" w:hint="cs"/>
          <w:sz w:val="24"/>
          <w:szCs w:val="24"/>
          <w:rtl/>
        </w:rPr>
        <w:t>י</w:t>
      </w:r>
      <w:r>
        <w:rPr>
          <w:rFonts w:ascii="David" w:hAnsi="David" w:cs="David"/>
          <w:sz w:val="24"/>
          <w:szCs w:val="24"/>
          <w:rtl/>
        </w:rPr>
        <w:t>זבון לידיו, לאחר שלא עשתה כן חרף אורכה שנתנה לה)  ולמתן הוראות לעניין אופן תשלומים מן הע</w:t>
      </w:r>
      <w:r w:rsidR="007326D3">
        <w:rPr>
          <w:rFonts w:ascii="David" w:hAnsi="David" w:cs="David" w:hint="cs"/>
          <w:sz w:val="24"/>
          <w:szCs w:val="24"/>
          <w:rtl/>
        </w:rPr>
        <w:t>י</w:t>
      </w:r>
      <w:r>
        <w:rPr>
          <w:rFonts w:ascii="David" w:hAnsi="David" w:cs="David"/>
          <w:sz w:val="24"/>
          <w:szCs w:val="24"/>
          <w:rtl/>
        </w:rPr>
        <w:t>זבון בהיעדר כספים בקופת הע</w:t>
      </w:r>
      <w:r w:rsidR="007326D3">
        <w:rPr>
          <w:rFonts w:ascii="David" w:hAnsi="David" w:cs="David" w:hint="cs"/>
          <w:sz w:val="24"/>
          <w:szCs w:val="24"/>
          <w:rtl/>
        </w:rPr>
        <w:t>י</w:t>
      </w:r>
      <w:r>
        <w:rPr>
          <w:rFonts w:ascii="David" w:hAnsi="David" w:cs="David"/>
          <w:sz w:val="24"/>
          <w:szCs w:val="24"/>
          <w:rtl/>
        </w:rPr>
        <w:t xml:space="preserve">זבון. </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הוגשה תשובת עו"ד </w:t>
      </w:r>
      <w:r w:rsidR="00CB632C">
        <w:rPr>
          <w:rFonts w:ascii="David" w:hAnsi="David" w:cs="David" w:hint="cs"/>
          <w:sz w:val="24"/>
          <w:szCs w:val="24"/>
        </w:rPr>
        <w:t>X</w:t>
      </w:r>
      <w:r>
        <w:rPr>
          <w:rFonts w:ascii="David" w:hAnsi="David" w:cs="David"/>
          <w:sz w:val="24"/>
          <w:szCs w:val="24"/>
          <w:rtl/>
        </w:rPr>
        <w:t xml:space="preserve"> לתגובות הצדדים לבקשה במסגרתה הודיע על הגשת פרטה חלקית בהיעדר מסמכי ניהול הע</w:t>
      </w:r>
      <w:r w:rsidR="007326D3">
        <w:rPr>
          <w:rFonts w:ascii="David" w:hAnsi="David" w:cs="David" w:hint="cs"/>
          <w:sz w:val="24"/>
          <w:szCs w:val="24"/>
          <w:rtl/>
        </w:rPr>
        <w:t>י</w:t>
      </w:r>
      <w:r>
        <w:rPr>
          <w:rFonts w:ascii="David" w:hAnsi="David" w:cs="David"/>
          <w:sz w:val="24"/>
          <w:szCs w:val="24"/>
          <w:rtl/>
        </w:rPr>
        <w:t xml:space="preserve">זבון מעוה"ד </w:t>
      </w:r>
      <w:r w:rsidR="00CB632C">
        <w:rPr>
          <w:rFonts w:ascii="David" w:hAnsi="David" w:cs="David" w:hint="cs"/>
          <w:sz w:val="24"/>
          <w:szCs w:val="24"/>
        </w:rPr>
        <w:t>Y</w:t>
      </w:r>
      <w:r>
        <w:rPr>
          <w:rFonts w:ascii="David" w:hAnsi="David" w:cs="David"/>
          <w:sz w:val="24"/>
          <w:szCs w:val="24"/>
          <w:rtl/>
        </w:rPr>
        <w:t xml:space="preserve">, חרף פניות חוזרות ונשנות אליה לצורך קבלת המסמכים. </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הוגשו כתבי טענות לרבות- תגובת עו"ד </w:t>
      </w:r>
      <w:r w:rsidR="00CB632C">
        <w:rPr>
          <w:rFonts w:ascii="David" w:hAnsi="David" w:cs="David" w:hint="cs"/>
          <w:sz w:val="24"/>
          <w:szCs w:val="24"/>
        </w:rPr>
        <w:t>X</w:t>
      </w:r>
      <w:r>
        <w:rPr>
          <w:rFonts w:ascii="David" w:hAnsi="David" w:cs="David"/>
          <w:sz w:val="24"/>
          <w:szCs w:val="24"/>
          <w:rtl/>
        </w:rPr>
        <w:t xml:space="preserve"> לטענות ביחס לחוות דעת השמאי ובקשה נוספת להורות לעוה"ד </w:t>
      </w:r>
      <w:r w:rsidR="00CB632C">
        <w:rPr>
          <w:rFonts w:ascii="David" w:hAnsi="David" w:cs="David" w:hint="cs"/>
          <w:sz w:val="24"/>
          <w:szCs w:val="24"/>
        </w:rPr>
        <w:t>Y</w:t>
      </w:r>
      <w:r>
        <w:rPr>
          <w:rFonts w:ascii="David" w:hAnsi="David" w:cs="David"/>
          <w:sz w:val="24"/>
          <w:szCs w:val="24"/>
          <w:rtl/>
        </w:rPr>
        <w:t xml:space="preserve"> להעביר לידיו מסמכי ניהול הע</w:t>
      </w:r>
      <w:r w:rsidR="007326D3">
        <w:rPr>
          <w:rFonts w:ascii="David" w:hAnsi="David" w:cs="David" w:hint="cs"/>
          <w:sz w:val="24"/>
          <w:szCs w:val="24"/>
          <w:rtl/>
        </w:rPr>
        <w:t>י</w:t>
      </w:r>
      <w:r>
        <w:rPr>
          <w:rFonts w:ascii="David" w:hAnsi="David" w:cs="David"/>
          <w:sz w:val="24"/>
          <w:szCs w:val="24"/>
          <w:rtl/>
        </w:rPr>
        <w:t>זבון (מיום 4.12.22), תגובה לטענות צד ג' בעניין זכייתו במגרש (מיום 15.12.22), בקשה למתן הוראות לענ</w:t>
      </w:r>
      <w:r w:rsidR="007326D3">
        <w:rPr>
          <w:rFonts w:ascii="David" w:hAnsi="David" w:cs="David" w:hint="cs"/>
          <w:sz w:val="24"/>
          <w:szCs w:val="24"/>
          <w:rtl/>
        </w:rPr>
        <w:t>י</w:t>
      </w:r>
      <w:r>
        <w:rPr>
          <w:rFonts w:ascii="David" w:hAnsi="David" w:cs="David"/>
          <w:sz w:val="24"/>
          <w:szCs w:val="24"/>
          <w:rtl/>
        </w:rPr>
        <w:t>ין חלוקת נכסי הע</w:t>
      </w:r>
      <w:r w:rsidR="007326D3">
        <w:rPr>
          <w:rFonts w:ascii="David" w:hAnsi="David" w:cs="David" w:hint="cs"/>
          <w:sz w:val="24"/>
          <w:szCs w:val="24"/>
          <w:rtl/>
        </w:rPr>
        <w:t>י</w:t>
      </w:r>
      <w:r>
        <w:rPr>
          <w:rFonts w:ascii="David" w:hAnsi="David" w:cs="David"/>
          <w:sz w:val="24"/>
          <w:szCs w:val="24"/>
          <w:rtl/>
        </w:rPr>
        <w:t xml:space="preserve">זבון בדרך של התמחרות פנימית לאחר שפנה במכתב מפורט ליורשים ביחס לחלופות האפשריות ונמסרו תגובותיהם ובהיעדר הסכמה של כלל היורשים לחלוקה בעין (בקשה מיום 20.4.23). </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b/>
          <w:bCs/>
          <w:sz w:val="24"/>
          <w:szCs w:val="24"/>
          <w:rtl/>
        </w:rPr>
        <w:t>ביום 31.7.23 ולאחר שבפועל כלל היורשים הסכימו לבסוף על חלוקת העיזבון בעין</w:t>
      </w:r>
      <w:r>
        <w:rPr>
          <w:rFonts w:ascii="David" w:hAnsi="David" w:cs="David"/>
          <w:sz w:val="24"/>
          <w:szCs w:val="24"/>
          <w:rtl/>
        </w:rPr>
        <w:t xml:space="preserve">, הגיש עו"ד </w:t>
      </w:r>
      <w:r w:rsidR="00CB632C">
        <w:rPr>
          <w:rFonts w:ascii="David" w:hAnsi="David" w:cs="David" w:hint="cs"/>
          <w:sz w:val="24"/>
          <w:szCs w:val="24"/>
        </w:rPr>
        <w:t>X</w:t>
      </w:r>
      <w:r>
        <w:rPr>
          <w:rFonts w:ascii="David" w:hAnsi="David" w:cs="David"/>
          <w:sz w:val="24"/>
          <w:szCs w:val="24"/>
          <w:rtl/>
        </w:rPr>
        <w:t xml:space="preserve"> בקשה לאישור חלוקת הע</w:t>
      </w:r>
      <w:r w:rsidR="003A0322">
        <w:rPr>
          <w:rFonts w:ascii="David" w:hAnsi="David" w:cs="David" w:hint="cs"/>
          <w:sz w:val="24"/>
          <w:szCs w:val="24"/>
          <w:rtl/>
        </w:rPr>
        <w:t>י</w:t>
      </w:r>
      <w:r>
        <w:rPr>
          <w:rFonts w:ascii="David" w:hAnsi="David" w:cs="David"/>
          <w:sz w:val="24"/>
          <w:szCs w:val="24"/>
          <w:rtl/>
        </w:rPr>
        <w:t>זבון, למתן הוראות בעני</w:t>
      </w:r>
      <w:r w:rsidR="003A0322">
        <w:rPr>
          <w:rFonts w:ascii="David" w:hAnsi="David" w:cs="David" w:hint="cs"/>
          <w:sz w:val="24"/>
          <w:szCs w:val="24"/>
          <w:rtl/>
        </w:rPr>
        <w:t>י</w:t>
      </w:r>
      <w:r>
        <w:rPr>
          <w:rFonts w:ascii="David" w:hAnsi="David" w:cs="David"/>
          <w:sz w:val="24"/>
          <w:szCs w:val="24"/>
          <w:rtl/>
        </w:rPr>
        <w:t>ן חובות הע</w:t>
      </w:r>
      <w:r w:rsidR="003A0322">
        <w:rPr>
          <w:rFonts w:ascii="David" w:hAnsi="David" w:cs="David" w:hint="cs"/>
          <w:sz w:val="24"/>
          <w:szCs w:val="24"/>
          <w:rtl/>
        </w:rPr>
        <w:t>י</w:t>
      </w:r>
      <w:r>
        <w:rPr>
          <w:rFonts w:ascii="David" w:hAnsi="David" w:cs="David"/>
          <w:sz w:val="24"/>
          <w:szCs w:val="24"/>
          <w:rtl/>
        </w:rPr>
        <w:t>זבון, לפסיקת שכ"ט ולהחזר הוצאות. נטען כי שווי הע</w:t>
      </w:r>
      <w:r w:rsidR="003A0322">
        <w:rPr>
          <w:rFonts w:ascii="David" w:hAnsi="David" w:cs="David" w:hint="cs"/>
          <w:sz w:val="24"/>
          <w:szCs w:val="24"/>
          <w:rtl/>
        </w:rPr>
        <w:t>י</w:t>
      </w:r>
      <w:r>
        <w:rPr>
          <w:rFonts w:ascii="David" w:hAnsi="David" w:cs="David"/>
          <w:sz w:val="24"/>
          <w:szCs w:val="24"/>
          <w:rtl/>
        </w:rPr>
        <w:t>זבון מוערך בסך של כ- 3,025,000 ₪ (שווי זכויות המנוח במגרש ובדירה</w:t>
      </w:r>
      <w:r w:rsidR="002E5A9C">
        <w:rPr>
          <w:rFonts w:ascii="David" w:hAnsi="David" w:cs="David" w:hint="cs"/>
          <w:sz w:val="24"/>
          <w:szCs w:val="24"/>
          <w:rtl/>
        </w:rPr>
        <w:t xml:space="preserve"> על פי חוות דעת עדכניות</w:t>
      </w:r>
      <w:r>
        <w:rPr>
          <w:rFonts w:ascii="David" w:hAnsi="David" w:cs="David"/>
          <w:sz w:val="24"/>
          <w:szCs w:val="24"/>
          <w:rtl/>
        </w:rPr>
        <w:t xml:space="preserve">, ללא זכויות כספיות והטרקטור). עו"ד </w:t>
      </w:r>
      <w:r w:rsidR="00CB632C">
        <w:rPr>
          <w:rFonts w:ascii="David" w:hAnsi="David" w:cs="David" w:hint="cs"/>
          <w:sz w:val="24"/>
          <w:szCs w:val="24"/>
        </w:rPr>
        <w:t>X</w:t>
      </w:r>
      <w:r>
        <w:rPr>
          <w:rFonts w:ascii="David" w:hAnsi="David" w:cs="David"/>
          <w:sz w:val="24"/>
          <w:szCs w:val="24"/>
          <w:rtl/>
        </w:rPr>
        <w:t xml:space="preserve"> ביקש לפסוק לו 4% משווי הע</w:t>
      </w:r>
      <w:r w:rsidR="003A0322">
        <w:rPr>
          <w:rFonts w:ascii="David" w:hAnsi="David" w:cs="David" w:hint="cs"/>
          <w:sz w:val="24"/>
          <w:szCs w:val="24"/>
          <w:rtl/>
        </w:rPr>
        <w:t>י</w:t>
      </w:r>
      <w:r>
        <w:rPr>
          <w:rFonts w:ascii="David" w:hAnsi="David" w:cs="David"/>
          <w:sz w:val="24"/>
          <w:szCs w:val="24"/>
          <w:rtl/>
        </w:rPr>
        <w:t xml:space="preserve">זבון- סך של 121,000 ₪ בתוספת מע"מ. כן נטען כי מדובר בשכ"ט סופי – לרבות בגין פעולות שתבוצענה לאחר הגשת הבקשה. </w:t>
      </w:r>
    </w:p>
    <w:p w:rsidR="008F4C42" w:rsidRDefault="008F4C42" w:rsidP="008F4C42">
      <w:pPr>
        <w:pStyle w:val="ad"/>
        <w:numPr>
          <w:ilvl w:val="0"/>
          <w:numId w:val="2"/>
        </w:numPr>
        <w:spacing w:line="360" w:lineRule="auto"/>
        <w:jc w:val="both"/>
        <w:rPr>
          <w:rFonts w:ascii="David" w:hAnsi="David" w:cs="David"/>
          <w:sz w:val="24"/>
          <w:szCs w:val="24"/>
        </w:rPr>
      </w:pPr>
      <w:r>
        <w:rPr>
          <w:rFonts w:ascii="David" w:hAnsi="David" w:cs="David"/>
          <w:sz w:val="24"/>
          <w:szCs w:val="24"/>
          <w:rtl/>
        </w:rPr>
        <w:t>ביום 14.03.24, לאחר דיון במעמד הצדדים - אושר הסכם חלוקת עיזבון בעין תוך תשלום תשלומי איזון בין היורשים (להלן: "</w:t>
      </w:r>
      <w:r>
        <w:rPr>
          <w:rFonts w:ascii="David" w:hAnsi="David" w:cs="David"/>
          <w:b/>
          <w:bCs/>
          <w:sz w:val="24"/>
          <w:szCs w:val="24"/>
          <w:rtl/>
        </w:rPr>
        <w:t>ההסכם</w:t>
      </w:r>
      <w:r>
        <w:rPr>
          <w:rFonts w:ascii="David" w:hAnsi="David" w:cs="David"/>
          <w:sz w:val="24"/>
          <w:szCs w:val="24"/>
          <w:rtl/>
        </w:rPr>
        <w:t xml:space="preserve">"). </w:t>
      </w:r>
    </w:p>
    <w:p w:rsidR="008F4C42" w:rsidRDefault="008F4C42" w:rsidP="00CB632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בהמשך הגיש עו"ד </w:t>
      </w:r>
      <w:r w:rsidR="00CB632C">
        <w:rPr>
          <w:rFonts w:ascii="David" w:hAnsi="David" w:cs="David" w:hint="cs"/>
          <w:sz w:val="24"/>
          <w:szCs w:val="24"/>
        </w:rPr>
        <w:t>X</w:t>
      </w:r>
      <w:r>
        <w:rPr>
          <w:rFonts w:ascii="David" w:hAnsi="David" w:cs="David"/>
          <w:sz w:val="24"/>
          <w:szCs w:val="24"/>
          <w:rtl/>
        </w:rPr>
        <w:t xml:space="preserve"> בקשה לאשר פעולות לצורך מתן הלוואה למשיבה 2 לצורך קיום ההסכם (בקשה מיום 4.6.24)  ובקשות ותגובות בעניין יישום הסכם חלוקת הע</w:t>
      </w:r>
      <w:r w:rsidR="003A0322">
        <w:rPr>
          <w:rFonts w:ascii="David" w:hAnsi="David" w:cs="David" w:hint="cs"/>
          <w:sz w:val="24"/>
          <w:szCs w:val="24"/>
          <w:rtl/>
        </w:rPr>
        <w:t>י</w:t>
      </w:r>
      <w:r>
        <w:rPr>
          <w:rFonts w:ascii="David" w:hAnsi="David" w:cs="David"/>
          <w:sz w:val="24"/>
          <w:szCs w:val="24"/>
          <w:rtl/>
        </w:rPr>
        <w:t>זבון ופסיקת שכ"ט מנהלי הע</w:t>
      </w:r>
      <w:r w:rsidR="003A0322">
        <w:rPr>
          <w:rFonts w:ascii="David" w:hAnsi="David" w:cs="David" w:hint="cs"/>
          <w:sz w:val="24"/>
          <w:szCs w:val="24"/>
          <w:rtl/>
        </w:rPr>
        <w:t>י</w:t>
      </w:r>
      <w:r>
        <w:rPr>
          <w:rFonts w:ascii="David" w:hAnsi="David" w:cs="David"/>
          <w:sz w:val="24"/>
          <w:szCs w:val="24"/>
          <w:rtl/>
        </w:rPr>
        <w:t>זבון.</w:t>
      </w:r>
    </w:p>
    <w:p w:rsidR="008F4C42" w:rsidRDefault="008F4C42" w:rsidP="00CB632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ביום 06.06.24 התקיים דיון במעמד הצדדים, עו"ד </w:t>
      </w:r>
      <w:r w:rsidR="00CB632C">
        <w:rPr>
          <w:rFonts w:ascii="David" w:hAnsi="David" w:cs="David" w:hint="cs"/>
          <w:sz w:val="24"/>
          <w:szCs w:val="24"/>
        </w:rPr>
        <w:t>Y</w:t>
      </w:r>
      <w:r>
        <w:rPr>
          <w:rFonts w:ascii="David" w:hAnsi="David" w:cs="David"/>
          <w:sz w:val="24"/>
          <w:szCs w:val="24"/>
          <w:rtl/>
        </w:rPr>
        <w:t xml:space="preserve"> ועו"ד </w:t>
      </w:r>
      <w:r w:rsidR="00CB632C">
        <w:rPr>
          <w:rFonts w:ascii="David" w:hAnsi="David" w:cs="David" w:hint="cs"/>
          <w:sz w:val="24"/>
          <w:szCs w:val="24"/>
        </w:rPr>
        <w:t>X</w:t>
      </w:r>
      <w:r>
        <w:rPr>
          <w:rFonts w:ascii="David" w:hAnsi="David" w:cs="David"/>
          <w:sz w:val="24"/>
          <w:szCs w:val="24"/>
          <w:rtl/>
        </w:rPr>
        <w:t xml:space="preserve">. בדיון אושרה בהסכמה הארכת תוקף מינוי עו"ד </w:t>
      </w:r>
      <w:r w:rsidR="00CB632C">
        <w:rPr>
          <w:rFonts w:ascii="David" w:hAnsi="David" w:cs="David" w:hint="cs"/>
          <w:sz w:val="24"/>
          <w:szCs w:val="24"/>
        </w:rPr>
        <w:t>X</w:t>
      </w:r>
      <w:r>
        <w:rPr>
          <w:rFonts w:ascii="David" w:hAnsi="David" w:cs="David"/>
          <w:sz w:val="24"/>
          <w:szCs w:val="24"/>
          <w:rtl/>
        </w:rPr>
        <w:t xml:space="preserve"> לחצי שנה נוספת, אושר פירעון חובות העיזבון כמפורט בבקשה מיום 31.07.23 למעט הסכום לעו"ד </w:t>
      </w:r>
      <w:r w:rsidR="00CB632C">
        <w:rPr>
          <w:rFonts w:ascii="David" w:hAnsi="David" w:cs="David" w:hint="cs"/>
          <w:sz w:val="24"/>
          <w:szCs w:val="24"/>
        </w:rPr>
        <w:t>Y</w:t>
      </w:r>
      <w:r>
        <w:rPr>
          <w:rFonts w:ascii="David" w:hAnsi="David" w:cs="David"/>
          <w:sz w:val="24"/>
          <w:szCs w:val="24"/>
          <w:rtl/>
        </w:rPr>
        <w:t xml:space="preserve"> בסך של 12,520 ₪ שעדיין נותר שנוי במחלוקת.</w:t>
      </w:r>
    </w:p>
    <w:p w:rsidR="008F4C42" w:rsidRDefault="008F4C42" w:rsidP="00CB632C">
      <w:pPr>
        <w:pStyle w:val="ad"/>
        <w:numPr>
          <w:ilvl w:val="0"/>
          <w:numId w:val="2"/>
        </w:numPr>
        <w:spacing w:line="360" w:lineRule="auto"/>
        <w:jc w:val="both"/>
        <w:rPr>
          <w:rFonts w:ascii="David" w:hAnsi="David" w:cs="David"/>
          <w:sz w:val="24"/>
          <w:szCs w:val="24"/>
        </w:rPr>
      </w:pPr>
      <w:r>
        <w:rPr>
          <w:rFonts w:ascii="David" w:hAnsi="David" w:cs="David"/>
          <w:sz w:val="24"/>
          <w:szCs w:val="24"/>
          <w:rtl/>
        </w:rPr>
        <w:lastRenderedPageBreak/>
        <w:t xml:space="preserve">עו"ד </w:t>
      </w:r>
      <w:r w:rsidR="00CB632C">
        <w:rPr>
          <w:rFonts w:ascii="David" w:hAnsi="David" w:cs="David" w:hint="cs"/>
          <w:sz w:val="24"/>
          <w:szCs w:val="24"/>
        </w:rPr>
        <w:t>Y</w:t>
      </w:r>
      <w:r w:rsidR="00CB632C">
        <w:rPr>
          <w:rFonts w:ascii="David" w:hAnsi="David" w:cs="David" w:hint="cs"/>
          <w:sz w:val="24"/>
          <w:szCs w:val="24"/>
          <w:rtl/>
        </w:rPr>
        <w:t xml:space="preserve"> </w:t>
      </w:r>
      <w:r>
        <w:rPr>
          <w:rFonts w:ascii="David" w:hAnsi="David" w:cs="David"/>
          <w:sz w:val="24"/>
          <w:szCs w:val="24"/>
          <w:rtl/>
        </w:rPr>
        <w:t>נדרשה להגיש אסמכתאות תומכות לצורך דיון בבקשתה לפסיקת שכר טרחה נוסף כמו גם בתביעת החוב שהוגשה מטעמה ונקבע כי כלל העניינים ידונו במאוחד במסגרת פסיקת שכר הטרחה הסופי בתיק, על יסוד דו"ח ואסמכתאות שיגיש עו</w:t>
      </w:r>
      <w:r w:rsidR="003A0322">
        <w:rPr>
          <w:rFonts w:ascii="David" w:hAnsi="David" w:cs="David" w:hint="cs"/>
          <w:sz w:val="24"/>
          <w:szCs w:val="24"/>
          <w:rtl/>
        </w:rPr>
        <w:t>ה</w:t>
      </w:r>
      <w:r>
        <w:rPr>
          <w:rFonts w:ascii="David" w:hAnsi="David" w:cs="David"/>
          <w:sz w:val="24"/>
          <w:szCs w:val="24"/>
          <w:rtl/>
        </w:rPr>
        <w:t xml:space="preserve">"ד </w:t>
      </w:r>
      <w:r w:rsidR="00CB632C">
        <w:rPr>
          <w:rFonts w:ascii="David" w:hAnsi="David" w:cs="David" w:hint="cs"/>
          <w:sz w:val="24"/>
          <w:szCs w:val="24"/>
        </w:rPr>
        <w:t>X</w:t>
      </w:r>
      <w:r>
        <w:rPr>
          <w:rFonts w:ascii="David" w:hAnsi="David" w:cs="David"/>
          <w:sz w:val="24"/>
          <w:szCs w:val="24"/>
          <w:rtl/>
        </w:rPr>
        <w:t xml:space="preserve"> בסיום ההליך.</w:t>
      </w:r>
    </w:p>
    <w:p w:rsidR="008F4C42" w:rsidRDefault="008F4C42" w:rsidP="00CB632C">
      <w:pPr>
        <w:pStyle w:val="ad"/>
        <w:numPr>
          <w:ilvl w:val="0"/>
          <w:numId w:val="2"/>
        </w:numPr>
        <w:spacing w:line="360" w:lineRule="auto"/>
        <w:jc w:val="both"/>
        <w:rPr>
          <w:rFonts w:ascii="David" w:hAnsi="David" w:cs="David"/>
          <w:sz w:val="24"/>
          <w:szCs w:val="24"/>
        </w:rPr>
      </w:pPr>
      <w:r>
        <w:rPr>
          <w:rFonts w:ascii="David" w:hAnsi="David" w:cs="David"/>
          <w:sz w:val="24"/>
          <w:szCs w:val="24"/>
          <w:rtl/>
        </w:rPr>
        <w:t>ביום 06.08.24 הגישה עו</w:t>
      </w:r>
      <w:r w:rsidR="003A0322">
        <w:rPr>
          <w:rFonts w:ascii="David" w:hAnsi="David" w:cs="David" w:hint="cs"/>
          <w:sz w:val="24"/>
          <w:szCs w:val="24"/>
          <w:rtl/>
        </w:rPr>
        <w:t>ה</w:t>
      </w:r>
      <w:r>
        <w:rPr>
          <w:rFonts w:ascii="David" w:hAnsi="David" w:cs="David"/>
          <w:sz w:val="24"/>
          <w:szCs w:val="24"/>
          <w:rtl/>
        </w:rPr>
        <w:t xml:space="preserve">"ד </w:t>
      </w:r>
      <w:r w:rsidR="00CB632C">
        <w:rPr>
          <w:rFonts w:ascii="David" w:hAnsi="David" w:cs="David" w:hint="cs"/>
          <w:sz w:val="24"/>
          <w:szCs w:val="24"/>
        </w:rPr>
        <w:t>Y</w:t>
      </w:r>
      <w:r>
        <w:rPr>
          <w:rFonts w:ascii="David" w:hAnsi="David" w:cs="David"/>
          <w:sz w:val="24"/>
          <w:szCs w:val="24"/>
          <w:rtl/>
        </w:rPr>
        <w:t xml:space="preserve"> בקשה מטעמה ובה פרטה אודות פעולותיה כמנהלת עיזבון בין השנים 2017-2022, צרפה פרטת עיזבון וכן תביעת חוב בגין ניהול הליכים משפטיים בטרם פטירת המנוח בסך 12,520 ₪.</w:t>
      </w:r>
    </w:p>
    <w:p w:rsidR="008F4C42" w:rsidRDefault="008F4C42" w:rsidP="00CB632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ביום 07.10.24 הגיש עו"ד </w:t>
      </w:r>
      <w:r w:rsidR="00CB632C">
        <w:rPr>
          <w:rFonts w:ascii="David" w:hAnsi="David" w:cs="David" w:hint="cs"/>
          <w:sz w:val="24"/>
          <w:szCs w:val="24"/>
        </w:rPr>
        <w:t>X</w:t>
      </w:r>
      <w:r>
        <w:rPr>
          <w:rFonts w:ascii="David" w:hAnsi="David" w:cs="David"/>
          <w:sz w:val="24"/>
          <w:szCs w:val="24"/>
          <w:rtl/>
        </w:rPr>
        <w:t xml:space="preserve"> דו"ח סופי והשלמת טיעונים לעניין פסיקת שכ"ט וכן תגובה מטעמו לבקשת עו"ד </w:t>
      </w:r>
      <w:r w:rsidR="00CB632C">
        <w:rPr>
          <w:rFonts w:ascii="David" w:hAnsi="David" w:cs="David" w:hint="cs"/>
          <w:sz w:val="24"/>
          <w:szCs w:val="24"/>
        </w:rPr>
        <w:t>Y</w:t>
      </w:r>
      <w:r>
        <w:rPr>
          <w:rFonts w:ascii="David" w:hAnsi="David" w:cs="David"/>
          <w:sz w:val="24"/>
          <w:szCs w:val="24"/>
          <w:rtl/>
        </w:rPr>
        <w:t>.</w:t>
      </w:r>
    </w:p>
    <w:p w:rsidR="008F4C42" w:rsidRDefault="008F4C42" w:rsidP="008F4C42">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כלל היורשים הגיבו וב"כ היועמ"ש הודיע כי אין לו כוונה להתערב במבוקש. </w:t>
      </w:r>
    </w:p>
    <w:p w:rsidR="008F4C42" w:rsidRDefault="008F4C42" w:rsidP="008F4C42">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כעת בשלה העת להכריע. </w:t>
      </w:r>
    </w:p>
    <w:p w:rsidR="008F4C42" w:rsidRDefault="008F4C42" w:rsidP="008F4C42">
      <w:pPr>
        <w:pStyle w:val="ad"/>
        <w:spacing w:line="360" w:lineRule="auto"/>
        <w:jc w:val="both"/>
        <w:rPr>
          <w:rFonts w:ascii="David" w:hAnsi="David" w:cs="David"/>
          <w:sz w:val="24"/>
          <w:szCs w:val="24"/>
        </w:rPr>
      </w:pPr>
    </w:p>
    <w:p w:rsidR="008F4C42" w:rsidRDefault="008F4C42" w:rsidP="00CB632C">
      <w:pPr>
        <w:pStyle w:val="ad"/>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תביעת החוב של עו</w:t>
      </w:r>
      <w:r w:rsidR="003A0322">
        <w:rPr>
          <w:rFonts w:ascii="David" w:hAnsi="David" w:cs="David" w:hint="cs"/>
          <w:b/>
          <w:bCs/>
          <w:sz w:val="24"/>
          <w:szCs w:val="24"/>
          <w:u w:val="single"/>
          <w:rtl/>
        </w:rPr>
        <w:t>ה</w:t>
      </w:r>
      <w:r>
        <w:rPr>
          <w:rFonts w:ascii="David" w:hAnsi="David" w:cs="David"/>
          <w:b/>
          <w:bCs/>
          <w:sz w:val="24"/>
          <w:szCs w:val="24"/>
          <w:u w:val="single"/>
          <w:rtl/>
        </w:rPr>
        <w:t xml:space="preserve">"ד </w:t>
      </w:r>
      <w:r w:rsidR="00CB632C">
        <w:rPr>
          <w:rFonts w:ascii="David" w:hAnsi="David" w:cs="David" w:hint="cs"/>
          <w:b/>
          <w:bCs/>
          <w:sz w:val="24"/>
          <w:szCs w:val="24"/>
          <w:u w:val="single"/>
        </w:rPr>
        <w:t>Y</w:t>
      </w:r>
      <w:r>
        <w:rPr>
          <w:rFonts w:ascii="David" w:hAnsi="David" w:cs="David"/>
          <w:b/>
          <w:bCs/>
          <w:sz w:val="24"/>
          <w:szCs w:val="24"/>
          <w:u w:val="single"/>
          <w:rtl/>
        </w:rPr>
        <w:t xml:space="preserve"> </w:t>
      </w:r>
    </w:p>
    <w:p w:rsidR="008F4C42" w:rsidRDefault="008F4C42" w:rsidP="00CB632C">
      <w:pPr>
        <w:pStyle w:val="ad"/>
        <w:numPr>
          <w:ilvl w:val="0"/>
          <w:numId w:val="2"/>
        </w:numPr>
        <w:spacing w:line="360" w:lineRule="auto"/>
        <w:jc w:val="both"/>
        <w:rPr>
          <w:rFonts w:ascii="David" w:hAnsi="David" w:cs="David"/>
          <w:sz w:val="24"/>
          <w:szCs w:val="24"/>
        </w:rPr>
      </w:pPr>
      <w:r>
        <w:rPr>
          <w:rFonts w:ascii="David" w:hAnsi="David" w:cs="David"/>
          <w:b/>
          <w:bCs/>
          <w:sz w:val="24"/>
          <w:szCs w:val="24"/>
          <w:rtl/>
        </w:rPr>
        <w:t>לטענת עו</w:t>
      </w:r>
      <w:r w:rsidR="003A0322">
        <w:rPr>
          <w:rFonts w:ascii="David" w:hAnsi="David" w:cs="David" w:hint="cs"/>
          <w:b/>
          <w:bCs/>
          <w:sz w:val="24"/>
          <w:szCs w:val="24"/>
          <w:rtl/>
        </w:rPr>
        <w:t>ה</w:t>
      </w:r>
      <w:r>
        <w:rPr>
          <w:rFonts w:ascii="David" w:hAnsi="David" w:cs="David"/>
          <w:b/>
          <w:bCs/>
          <w:sz w:val="24"/>
          <w:szCs w:val="24"/>
          <w:rtl/>
        </w:rPr>
        <w:t xml:space="preserve">"ד </w:t>
      </w:r>
      <w:r w:rsidR="00CB632C">
        <w:rPr>
          <w:rFonts w:ascii="David" w:hAnsi="David" w:cs="David" w:hint="cs"/>
          <w:b/>
          <w:bCs/>
          <w:sz w:val="24"/>
          <w:szCs w:val="24"/>
        </w:rPr>
        <w:t>Y</w:t>
      </w:r>
      <w:r>
        <w:rPr>
          <w:rFonts w:ascii="David" w:hAnsi="David" w:cs="David"/>
          <w:b/>
          <w:bCs/>
          <w:sz w:val="24"/>
          <w:szCs w:val="24"/>
          <w:rtl/>
        </w:rPr>
        <w:t xml:space="preserve">, </w:t>
      </w:r>
      <w:r>
        <w:rPr>
          <w:rFonts w:ascii="David" w:hAnsi="David" w:cs="David"/>
          <w:sz w:val="24"/>
          <w:szCs w:val="24"/>
          <w:rtl/>
        </w:rPr>
        <w:t>למנוח חוב כלפיה בסך כולל של 12,520 ₪ בגין הסכם זוגיות והסדרת מעמד בת זוג שערכה עבורו. הוצג הסכם שכ"ט וסיכום עם המנוח לגבי הסכום שנותר לתשלום והמועד לתשלומו, העתק אחד השיקים שלא כובד (ונטען כי לאחריו לא הופקדו השיקים הנוספים שהפקיד המנוח בידי עוה"ד).</w:t>
      </w:r>
    </w:p>
    <w:p w:rsidR="008F4C42" w:rsidRDefault="008F4C42" w:rsidP="00CB632C">
      <w:pPr>
        <w:pStyle w:val="ad"/>
        <w:numPr>
          <w:ilvl w:val="0"/>
          <w:numId w:val="2"/>
        </w:numPr>
        <w:spacing w:line="360" w:lineRule="auto"/>
        <w:jc w:val="both"/>
        <w:rPr>
          <w:rFonts w:ascii="David" w:hAnsi="David" w:cs="David"/>
          <w:sz w:val="24"/>
          <w:szCs w:val="24"/>
        </w:rPr>
      </w:pPr>
      <w:r>
        <w:rPr>
          <w:rFonts w:ascii="David" w:hAnsi="David" w:cs="David"/>
          <w:b/>
          <w:bCs/>
          <w:sz w:val="24"/>
          <w:szCs w:val="24"/>
          <w:rtl/>
        </w:rPr>
        <w:t xml:space="preserve">המשיבות 1-2 טענו כי </w:t>
      </w:r>
      <w:r>
        <w:rPr>
          <w:rFonts w:ascii="David" w:hAnsi="David" w:cs="David"/>
          <w:sz w:val="24"/>
          <w:szCs w:val="24"/>
          <w:rtl/>
        </w:rPr>
        <w:t xml:space="preserve">טרם פטירת המנוח ערכה עו"ד </w:t>
      </w:r>
      <w:r w:rsidR="00CB632C">
        <w:rPr>
          <w:rFonts w:ascii="David" w:hAnsi="David" w:cs="David" w:hint="cs"/>
          <w:sz w:val="24"/>
          <w:szCs w:val="24"/>
        </w:rPr>
        <w:t>Y</w:t>
      </w:r>
      <w:r>
        <w:rPr>
          <w:rFonts w:ascii="David" w:hAnsi="David" w:cs="David"/>
          <w:sz w:val="24"/>
          <w:szCs w:val="24"/>
          <w:rtl/>
        </w:rPr>
        <w:t xml:space="preserve"> הסכם חיים משותפים לפיו המנוח הדיר את המשיבה 3 מכל זכות בנכסיו. מאחר שלא ערכה צוואה תואמת להסכם שנחתם, נגרמו למשיבות 1-2 נזקים בסך של 1,000,000 ₪ שכן ככל שה</w:t>
      </w:r>
      <w:r w:rsidR="003A0322">
        <w:rPr>
          <w:rFonts w:ascii="David" w:hAnsi="David" w:cs="David" w:hint="cs"/>
          <w:sz w:val="24"/>
          <w:szCs w:val="24"/>
          <w:rtl/>
        </w:rPr>
        <w:t>י</w:t>
      </w:r>
      <w:r>
        <w:rPr>
          <w:rFonts w:ascii="David" w:hAnsi="David" w:cs="David"/>
          <w:sz w:val="24"/>
          <w:szCs w:val="24"/>
          <w:rtl/>
        </w:rPr>
        <w:t>יתה צוואה תואמת, הירושה הי</w:t>
      </w:r>
      <w:r w:rsidR="003A0322">
        <w:rPr>
          <w:rFonts w:ascii="David" w:hAnsi="David" w:cs="David" w:hint="cs"/>
          <w:sz w:val="24"/>
          <w:szCs w:val="24"/>
          <w:rtl/>
        </w:rPr>
        <w:t>י</w:t>
      </w:r>
      <w:r>
        <w:rPr>
          <w:rFonts w:ascii="David" w:hAnsi="David" w:cs="David"/>
          <w:sz w:val="24"/>
          <w:szCs w:val="24"/>
          <w:rtl/>
        </w:rPr>
        <w:t xml:space="preserve">תה מתחלקת ל-3 ילדיו של המנוח ללא המשיבה 3. </w:t>
      </w:r>
    </w:p>
    <w:p w:rsidR="008F4C42" w:rsidRDefault="008F4C42" w:rsidP="008F4C42">
      <w:pPr>
        <w:pStyle w:val="ad"/>
        <w:numPr>
          <w:ilvl w:val="0"/>
          <w:numId w:val="2"/>
        </w:numPr>
        <w:spacing w:line="360" w:lineRule="auto"/>
        <w:jc w:val="both"/>
        <w:rPr>
          <w:rFonts w:ascii="David" w:hAnsi="David" w:cs="David"/>
          <w:b/>
          <w:bCs/>
          <w:sz w:val="24"/>
          <w:szCs w:val="24"/>
        </w:rPr>
      </w:pPr>
      <w:r>
        <w:rPr>
          <w:rFonts w:ascii="David" w:hAnsi="David" w:cs="David"/>
          <w:b/>
          <w:bCs/>
          <w:sz w:val="24"/>
          <w:szCs w:val="24"/>
          <w:rtl/>
        </w:rPr>
        <w:t xml:space="preserve">המשיבים 3-4 טענו כי </w:t>
      </w:r>
      <w:r>
        <w:rPr>
          <w:rFonts w:ascii="David" w:hAnsi="David" w:cs="David"/>
          <w:sz w:val="24"/>
          <w:szCs w:val="24"/>
          <w:rtl/>
        </w:rPr>
        <w:t xml:space="preserve">אינם מתנגדים לתביעת החוב. </w:t>
      </w:r>
    </w:p>
    <w:p w:rsidR="008F4C42" w:rsidRDefault="008F4C42" w:rsidP="00CB632C">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t xml:space="preserve">עו"ד </w:t>
      </w:r>
      <w:r w:rsidR="00CB632C">
        <w:rPr>
          <w:rFonts w:ascii="David" w:hAnsi="David" w:cs="David" w:hint="cs"/>
          <w:b/>
          <w:bCs/>
          <w:sz w:val="24"/>
          <w:szCs w:val="24"/>
        </w:rPr>
        <w:t>X</w:t>
      </w:r>
      <w:r>
        <w:rPr>
          <w:rFonts w:ascii="David" w:hAnsi="David" w:cs="David"/>
          <w:b/>
          <w:bCs/>
          <w:sz w:val="24"/>
          <w:szCs w:val="24"/>
          <w:rtl/>
        </w:rPr>
        <w:t>, בכובעו כמנהל הע</w:t>
      </w:r>
      <w:r w:rsidR="003A0322">
        <w:rPr>
          <w:rFonts w:ascii="David" w:hAnsi="David" w:cs="David" w:hint="cs"/>
          <w:b/>
          <w:bCs/>
          <w:sz w:val="24"/>
          <w:szCs w:val="24"/>
          <w:rtl/>
        </w:rPr>
        <w:t>י</w:t>
      </w:r>
      <w:r>
        <w:rPr>
          <w:rFonts w:ascii="David" w:hAnsi="David" w:cs="David"/>
          <w:b/>
          <w:bCs/>
          <w:sz w:val="24"/>
          <w:szCs w:val="24"/>
          <w:rtl/>
        </w:rPr>
        <w:t xml:space="preserve">זבון </w:t>
      </w:r>
      <w:r>
        <w:rPr>
          <w:rFonts w:ascii="David" w:hAnsi="David" w:cs="David"/>
          <w:sz w:val="24"/>
          <w:szCs w:val="24"/>
          <w:rtl/>
        </w:rPr>
        <w:t>טען כי הוא סבור שיש לאשר את תביעת החוב בסך 12,520 ₪.</w:t>
      </w:r>
    </w:p>
    <w:p w:rsidR="008F4C42" w:rsidRDefault="008F4C42" w:rsidP="008F4C42">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t>דיון:</w:t>
      </w:r>
    </w:p>
    <w:p w:rsidR="008F4C42" w:rsidRDefault="008F4C42" w:rsidP="00CB632C">
      <w:pPr>
        <w:pStyle w:val="ad"/>
        <w:spacing w:line="360" w:lineRule="auto"/>
        <w:jc w:val="both"/>
        <w:rPr>
          <w:rFonts w:ascii="David" w:hAnsi="David" w:cs="David"/>
          <w:sz w:val="24"/>
          <w:szCs w:val="24"/>
        </w:rPr>
      </w:pPr>
      <w:r>
        <w:rPr>
          <w:rFonts w:ascii="David" w:hAnsi="David" w:cs="David"/>
          <w:sz w:val="24"/>
          <w:szCs w:val="24"/>
          <w:rtl/>
        </w:rPr>
        <w:t xml:space="preserve">לאחר עיון בתביעת החוב של עו"ד </w:t>
      </w:r>
      <w:r w:rsidR="00CB632C">
        <w:rPr>
          <w:rFonts w:ascii="David" w:hAnsi="David" w:cs="David" w:hint="cs"/>
          <w:sz w:val="24"/>
          <w:szCs w:val="24"/>
        </w:rPr>
        <w:t>Y</w:t>
      </w:r>
      <w:r>
        <w:rPr>
          <w:rFonts w:ascii="David" w:hAnsi="David" w:cs="David"/>
          <w:sz w:val="24"/>
          <w:szCs w:val="24"/>
          <w:rtl/>
        </w:rPr>
        <w:t>, המבוססת על אסמכתאות, ב</w:t>
      </w:r>
      <w:r w:rsidR="00023965">
        <w:rPr>
          <w:rFonts w:ascii="David" w:hAnsi="David" w:cs="David" w:hint="cs"/>
          <w:sz w:val="24"/>
          <w:szCs w:val="24"/>
          <w:rtl/>
        </w:rPr>
        <w:t>עמדת</w:t>
      </w:r>
      <w:r>
        <w:rPr>
          <w:rFonts w:ascii="David" w:hAnsi="David" w:cs="David"/>
          <w:sz w:val="24"/>
          <w:szCs w:val="24"/>
          <w:rtl/>
        </w:rPr>
        <w:t xml:space="preserve"> מנהל הע</w:t>
      </w:r>
      <w:r w:rsidR="003A0322">
        <w:rPr>
          <w:rFonts w:ascii="David" w:hAnsi="David" w:cs="David" w:hint="cs"/>
          <w:sz w:val="24"/>
          <w:szCs w:val="24"/>
          <w:rtl/>
        </w:rPr>
        <w:t>י</w:t>
      </w:r>
      <w:r>
        <w:rPr>
          <w:rFonts w:ascii="David" w:hAnsi="David" w:cs="David"/>
          <w:sz w:val="24"/>
          <w:szCs w:val="24"/>
          <w:rtl/>
        </w:rPr>
        <w:t>זבון הנוכחי, עו</w:t>
      </w:r>
      <w:r w:rsidR="00023965">
        <w:rPr>
          <w:rFonts w:ascii="David" w:hAnsi="David" w:cs="David" w:hint="cs"/>
          <w:sz w:val="24"/>
          <w:szCs w:val="24"/>
          <w:rtl/>
        </w:rPr>
        <w:t>ה</w:t>
      </w:r>
      <w:r>
        <w:rPr>
          <w:rFonts w:ascii="David" w:hAnsi="David" w:cs="David"/>
          <w:sz w:val="24"/>
          <w:szCs w:val="24"/>
          <w:rtl/>
        </w:rPr>
        <w:t xml:space="preserve">"ד </w:t>
      </w:r>
      <w:r w:rsidR="00CB632C">
        <w:rPr>
          <w:rFonts w:ascii="David" w:hAnsi="David" w:cs="David" w:hint="cs"/>
          <w:sz w:val="24"/>
          <w:szCs w:val="24"/>
        </w:rPr>
        <w:t>X</w:t>
      </w:r>
      <w:r>
        <w:rPr>
          <w:rFonts w:ascii="David" w:hAnsi="David" w:cs="David"/>
          <w:sz w:val="24"/>
          <w:szCs w:val="24"/>
          <w:rtl/>
        </w:rPr>
        <w:t>, בהיעדר התנגדות המשיבים 3-4 ולאחר עיון בטענות המשיבות 1-2, שאינן מקימות כשלעצמן עילה לשלילת שכ"ט עוה"ד</w:t>
      </w:r>
      <w:r w:rsidR="00023965">
        <w:rPr>
          <w:rFonts w:ascii="David" w:hAnsi="David" w:cs="David" w:hint="cs"/>
          <w:sz w:val="24"/>
          <w:szCs w:val="24"/>
          <w:rtl/>
        </w:rPr>
        <w:t xml:space="preserve"> </w:t>
      </w:r>
      <w:r w:rsidR="00CB632C">
        <w:rPr>
          <w:rFonts w:ascii="David" w:hAnsi="David" w:cs="David" w:hint="cs"/>
          <w:sz w:val="24"/>
          <w:szCs w:val="24"/>
        </w:rPr>
        <w:t>Y</w:t>
      </w:r>
      <w:r>
        <w:rPr>
          <w:rFonts w:ascii="David" w:hAnsi="David" w:cs="David"/>
          <w:sz w:val="24"/>
          <w:szCs w:val="24"/>
          <w:rtl/>
        </w:rPr>
        <w:t xml:space="preserve"> בגין ההסכם שערכה ומשב"כ המשיבות 1-2 לא עמד על ניהול חקירות בעניין זה- אני נעתרת לתביעת החוב ומורה כי החוב ישולם מכספי הע</w:t>
      </w:r>
      <w:r w:rsidR="00023965">
        <w:rPr>
          <w:rFonts w:ascii="David" w:hAnsi="David" w:cs="David" w:hint="cs"/>
          <w:sz w:val="24"/>
          <w:szCs w:val="24"/>
          <w:rtl/>
        </w:rPr>
        <w:t>י</w:t>
      </w:r>
      <w:r>
        <w:rPr>
          <w:rFonts w:ascii="David" w:hAnsi="David" w:cs="David"/>
          <w:sz w:val="24"/>
          <w:szCs w:val="24"/>
          <w:rtl/>
        </w:rPr>
        <w:t>זבון</w:t>
      </w:r>
      <w:r>
        <w:rPr>
          <w:rFonts w:ascii="David" w:hAnsi="David" w:cs="David"/>
          <w:sz w:val="24"/>
          <w:szCs w:val="24"/>
        </w:rPr>
        <w:t xml:space="preserve"> </w:t>
      </w:r>
      <w:r>
        <w:rPr>
          <w:rFonts w:ascii="David" w:hAnsi="David" w:cs="David"/>
          <w:sz w:val="24"/>
          <w:szCs w:val="24"/>
          <w:rtl/>
        </w:rPr>
        <w:t xml:space="preserve">. </w:t>
      </w:r>
    </w:p>
    <w:p w:rsidR="00547998" w:rsidRDefault="00547998">
      <w:pPr>
        <w:bidi w:val="0"/>
        <w:rPr>
          <w:rFonts w:ascii="David" w:eastAsiaTheme="minorHAnsi" w:hAnsi="David"/>
          <w:b/>
          <w:bCs/>
          <w:noProof w:val="0"/>
          <w:rtl/>
        </w:rPr>
      </w:pPr>
      <w:r>
        <w:rPr>
          <w:rFonts w:ascii="David" w:hAnsi="David"/>
          <w:b/>
          <w:bCs/>
          <w:rtl/>
        </w:rPr>
        <w:br w:type="page"/>
      </w:r>
    </w:p>
    <w:p w:rsidR="008F4C42" w:rsidRDefault="009B4AC8" w:rsidP="008F4C42">
      <w:pPr>
        <w:pStyle w:val="ad"/>
        <w:numPr>
          <w:ilvl w:val="0"/>
          <w:numId w:val="1"/>
        </w:numPr>
        <w:spacing w:line="360" w:lineRule="auto"/>
        <w:jc w:val="both"/>
        <w:rPr>
          <w:rFonts w:ascii="David" w:hAnsi="David" w:cs="David"/>
          <w:b/>
          <w:bCs/>
          <w:sz w:val="24"/>
          <w:szCs w:val="24"/>
          <w:u w:val="single"/>
        </w:rPr>
      </w:pPr>
      <w:r>
        <w:rPr>
          <w:rFonts w:ascii="David" w:hAnsi="David" w:cs="David" w:hint="cs"/>
          <w:b/>
          <w:bCs/>
          <w:sz w:val="24"/>
          <w:szCs w:val="24"/>
          <w:u w:val="single"/>
          <w:rtl/>
        </w:rPr>
        <w:lastRenderedPageBreak/>
        <w:t xml:space="preserve">תמצית </w:t>
      </w:r>
      <w:r w:rsidR="008F4C42">
        <w:rPr>
          <w:rFonts w:ascii="David" w:hAnsi="David" w:cs="David" w:hint="cs"/>
          <w:b/>
          <w:bCs/>
          <w:sz w:val="24"/>
          <w:szCs w:val="24"/>
          <w:u w:val="single"/>
          <w:rtl/>
        </w:rPr>
        <w:t xml:space="preserve">טענות הצדדים בעניין </w:t>
      </w:r>
      <w:r w:rsidR="008F4C42">
        <w:rPr>
          <w:rFonts w:ascii="David" w:hAnsi="David" w:cs="David"/>
          <w:b/>
          <w:bCs/>
          <w:sz w:val="24"/>
          <w:szCs w:val="24"/>
          <w:u w:val="single"/>
          <w:rtl/>
        </w:rPr>
        <w:t>פסיקת שכר טרחה למנהלי הע</w:t>
      </w:r>
      <w:r w:rsidR="0075687A">
        <w:rPr>
          <w:rFonts w:ascii="David" w:hAnsi="David" w:cs="David" w:hint="cs"/>
          <w:b/>
          <w:bCs/>
          <w:sz w:val="24"/>
          <w:szCs w:val="24"/>
          <w:u w:val="single"/>
          <w:rtl/>
        </w:rPr>
        <w:t>י</w:t>
      </w:r>
      <w:r w:rsidR="008F4C42">
        <w:rPr>
          <w:rFonts w:ascii="David" w:hAnsi="David" w:cs="David"/>
          <w:b/>
          <w:bCs/>
          <w:sz w:val="24"/>
          <w:szCs w:val="24"/>
          <w:u w:val="single"/>
          <w:rtl/>
        </w:rPr>
        <w:t>זבון</w:t>
      </w:r>
    </w:p>
    <w:p w:rsidR="008F4C42" w:rsidRDefault="008F4C42" w:rsidP="00CB632C">
      <w:pPr>
        <w:pStyle w:val="ad"/>
        <w:numPr>
          <w:ilvl w:val="0"/>
          <w:numId w:val="2"/>
        </w:numPr>
        <w:spacing w:line="360" w:lineRule="auto"/>
        <w:jc w:val="both"/>
        <w:rPr>
          <w:rFonts w:ascii="David" w:hAnsi="David" w:cs="David"/>
          <w:b/>
          <w:bCs/>
          <w:sz w:val="24"/>
          <w:szCs w:val="24"/>
        </w:rPr>
      </w:pPr>
      <w:r>
        <w:rPr>
          <w:rFonts w:ascii="David" w:hAnsi="David" w:cs="David"/>
          <w:b/>
          <w:bCs/>
          <w:sz w:val="24"/>
          <w:szCs w:val="24"/>
          <w:rtl/>
        </w:rPr>
        <w:t xml:space="preserve">תמצית טענות עו"ד </w:t>
      </w:r>
      <w:r w:rsidR="00CB632C">
        <w:rPr>
          <w:rFonts w:ascii="David" w:hAnsi="David" w:cs="David" w:hint="cs"/>
          <w:b/>
          <w:bCs/>
          <w:sz w:val="24"/>
          <w:szCs w:val="24"/>
        </w:rPr>
        <w:t>Y</w:t>
      </w:r>
      <w:r>
        <w:rPr>
          <w:rFonts w:ascii="David" w:hAnsi="David" w:cs="David"/>
          <w:b/>
          <w:bCs/>
          <w:sz w:val="24"/>
          <w:szCs w:val="24"/>
          <w:rtl/>
        </w:rPr>
        <w:t xml:space="preserve"> לעניין שכר טרחתה:</w:t>
      </w:r>
    </w:p>
    <w:p w:rsidR="008F4C42" w:rsidRDefault="008F4C42" w:rsidP="00CB632C">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בימ"ש פסק שכ"ט חלקי על בסיס פעולות שביצעה עוה"ד </w:t>
      </w:r>
      <w:r w:rsidR="00CB632C">
        <w:rPr>
          <w:rFonts w:ascii="David" w:hAnsi="David" w:cs="David" w:hint="cs"/>
          <w:sz w:val="24"/>
          <w:szCs w:val="24"/>
        </w:rPr>
        <w:t>Y</w:t>
      </w:r>
      <w:r>
        <w:rPr>
          <w:rFonts w:ascii="David" w:hAnsi="David" w:cs="David"/>
          <w:sz w:val="24"/>
          <w:szCs w:val="24"/>
          <w:rtl/>
        </w:rPr>
        <w:t xml:space="preserve"> עד לחודש 11/17 (מועד הגשת הבקשה) כאשר צוין במפורש כי מדובר בשכ"ט חלקי על חשבון השכר הכולל הסופי.</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מחודש 11/17 ועד לחודש 03/22 בו הסתיים תפקידה, לא קיבלה עו"ד </w:t>
      </w:r>
      <w:r w:rsidR="00CB632C">
        <w:rPr>
          <w:rFonts w:ascii="David" w:hAnsi="David" w:cs="David" w:hint="cs"/>
          <w:sz w:val="24"/>
          <w:szCs w:val="24"/>
        </w:rPr>
        <w:t>Y</w:t>
      </w:r>
      <w:r>
        <w:rPr>
          <w:rFonts w:ascii="David" w:hAnsi="David" w:cs="David"/>
          <w:sz w:val="24"/>
          <w:szCs w:val="24"/>
          <w:rtl/>
        </w:rPr>
        <w:t xml:space="preserve"> שכ"ט עבור מגוון רחב של פעולות והליכים משפטיים שנקטה בהם, ודרשו למעלה מ-800 שעות עבודה. בכלל זה ננקטו פעולות כדלקמן: רישום בעלות המנוח על הדירה ביום 25.07.19, תשלום חוב ארנונה, פגישות ברשויות כמו המוסד לביטוח </w:t>
      </w:r>
      <w:r w:rsidR="00D7418B">
        <w:rPr>
          <w:rFonts w:ascii="David" w:hAnsi="David" w:cs="David"/>
          <w:sz w:val="24"/>
          <w:szCs w:val="24"/>
          <w:rtl/>
        </w:rPr>
        <w:t>לאומי ועריכת הסדר חוב העיזבון ל</w:t>
      </w:r>
      <w:r>
        <w:rPr>
          <w:rFonts w:ascii="David" w:hAnsi="David" w:cs="David"/>
          <w:sz w:val="24"/>
          <w:szCs w:val="24"/>
          <w:rtl/>
        </w:rPr>
        <w:t xml:space="preserve">מוסד לביטוח לאומי שעמד על כ- 579,000 ₪ לסך של 64,581 ₪, הגשת בקשה להורות על חלוקת העיזבון בדרך של מכירת הנכסים, הוצאת נסח טאבו, הגשת 2 פרטות, קבלת שני דו"חות שמאות, קיום התמחרות כדי למקסם התמורה, הגשת בקשה לאשר את מכירות הנכסים בהתאם להצעות שהתקבלו (תחילה הצדדים הסכימו למכר ולאחר מכן הביעו הסתייגויות אשר הביאו בסופו של דבר לסיום תפקידה כמנהלת עיזבון), גיבוש הסדר חלוקה </w:t>
      </w:r>
      <w:r w:rsidR="009B4AC8">
        <w:rPr>
          <w:rFonts w:ascii="David" w:hAnsi="David" w:cs="David" w:hint="cs"/>
          <w:sz w:val="24"/>
          <w:szCs w:val="24"/>
          <w:rtl/>
        </w:rPr>
        <w:t>בעין</w:t>
      </w:r>
      <w:r>
        <w:rPr>
          <w:rFonts w:ascii="David" w:hAnsi="David" w:cs="David"/>
          <w:sz w:val="24"/>
          <w:szCs w:val="24"/>
          <w:rtl/>
        </w:rPr>
        <w:t xml:space="preserve"> (שלבסוף על בסיסו נחתם ההסכם בין היורשים). </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יש לפסוק לעו"ד </w:t>
      </w:r>
      <w:r w:rsidR="00CB632C">
        <w:rPr>
          <w:rFonts w:ascii="David" w:hAnsi="David" w:cs="David" w:hint="cs"/>
          <w:sz w:val="24"/>
          <w:szCs w:val="24"/>
        </w:rPr>
        <w:t>Y</w:t>
      </w:r>
      <w:r>
        <w:rPr>
          <w:rFonts w:ascii="David" w:hAnsi="David" w:cs="David"/>
          <w:sz w:val="24"/>
          <w:szCs w:val="24"/>
          <w:rtl/>
        </w:rPr>
        <w:t xml:space="preserve"> </w:t>
      </w:r>
      <w:r>
        <w:rPr>
          <w:rFonts w:ascii="David" w:hAnsi="David" w:cs="David"/>
          <w:b/>
          <w:bCs/>
          <w:sz w:val="24"/>
          <w:szCs w:val="24"/>
          <w:rtl/>
        </w:rPr>
        <w:t>שכ"ט נוסף ונפרד</w:t>
      </w:r>
      <w:r>
        <w:rPr>
          <w:rFonts w:ascii="David" w:hAnsi="David" w:cs="David"/>
          <w:sz w:val="24"/>
          <w:szCs w:val="24"/>
          <w:rtl/>
        </w:rPr>
        <w:t xml:space="preserve"> בגין ניהול תביעה לצו עשה שהוגש לבימ"ש המחוזי בחיפה בחודש 12/17 לצורך רישום זכויות המנוח בדירת המגורים. בין היתר, במסגרת הליך זה נדרש היה לבצע שתי העברות- אחת מהבעלים הרשום למנוח ולגרושתו והשנייה מגרושתו למנוח. לולא פעולה זו לא היה ניתן לממש את נכסי העיזבון ובוודאי שלא להגיע להסכם החלוקה שכן הרישום היה תנאי לניהול מו"מ בין הצדדים- בגין פעולות אלו ביקשה לפסוק סך של 31,930 ₪+ מע"מ בהתאם לדין ובהתאם לשווי הדירה. </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אין בניסיונות הלא ראויים להטיל דופי בשמה הטוב כדי למנוע ממנה שכר טרחתה בגין פעולות אלו. למעלה מ-6 שנים פעלה כמנהלת עיזבון במסירות ובמקצועיות לטובת העיזבון ותיק העיזבון הועבר למנהל העיזבון החדש כאשר הוא בשל ברובו. עו"ד </w:t>
      </w:r>
      <w:r w:rsidR="00CB632C">
        <w:rPr>
          <w:rFonts w:ascii="David" w:hAnsi="David" w:cs="David" w:hint="cs"/>
          <w:sz w:val="24"/>
          <w:szCs w:val="24"/>
        </w:rPr>
        <w:t>X</w:t>
      </w:r>
      <w:r>
        <w:rPr>
          <w:rFonts w:ascii="David" w:hAnsi="David" w:cs="David"/>
          <w:sz w:val="24"/>
          <w:szCs w:val="24"/>
          <w:rtl/>
        </w:rPr>
        <w:t xml:space="preserve"> המשיך מאותה הנקודה בה סיימה עו"ד </w:t>
      </w:r>
      <w:r w:rsidR="00CB632C">
        <w:rPr>
          <w:rFonts w:ascii="David" w:hAnsi="David" w:cs="David" w:hint="cs"/>
          <w:sz w:val="24"/>
          <w:szCs w:val="24"/>
        </w:rPr>
        <w:t>Y</w:t>
      </w:r>
      <w:r>
        <w:rPr>
          <w:rFonts w:ascii="David" w:hAnsi="David" w:cs="David"/>
          <w:sz w:val="24"/>
          <w:szCs w:val="24"/>
          <w:rtl/>
        </w:rPr>
        <w:t xml:space="preserve"> והביא את הצדדים לאותו הסכם חלוקת עיזבון אותו הציעה היא עצמה לצדדים.</w:t>
      </w:r>
    </w:p>
    <w:p w:rsidR="008F4C42" w:rsidRDefault="008F4C42" w:rsidP="00CB632C">
      <w:pPr>
        <w:pStyle w:val="ad"/>
        <w:numPr>
          <w:ilvl w:val="0"/>
          <w:numId w:val="2"/>
        </w:numPr>
        <w:spacing w:line="360" w:lineRule="auto"/>
        <w:jc w:val="both"/>
        <w:rPr>
          <w:rFonts w:ascii="David" w:hAnsi="David" w:cs="David"/>
          <w:b/>
          <w:bCs/>
          <w:sz w:val="24"/>
          <w:szCs w:val="24"/>
        </w:rPr>
      </w:pPr>
      <w:r>
        <w:rPr>
          <w:rFonts w:ascii="David" w:hAnsi="David" w:cs="David"/>
          <w:b/>
          <w:bCs/>
          <w:sz w:val="24"/>
          <w:szCs w:val="24"/>
          <w:rtl/>
        </w:rPr>
        <w:t xml:space="preserve">תמצית טענות המשיבות 1-2 לעניין שכ"ט עוה"ד </w:t>
      </w:r>
      <w:r w:rsidR="00CB632C">
        <w:rPr>
          <w:rFonts w:ascii="David" w:hAnsi="David" w:cs="David" w:hint="cs"/>
          <w:b/>
          <w:bCs/>
          <w:sz w:val="24"/>
          <w:szCs w:val="24"/>
        </w:rPr>
        <w:t>Y</w:t>
      </w:r>
      <w:r>
        <w:rPr>
          <w:rFonts w:ascii="David" w:hAnsi="David" w:cs="David"/>
          <w:b/>
          <w:bCs/>
          <w:sz w:val="24"/>
          <w:szCs w:val="24"/>
          <w:rtl/>
        </w:rPr>
        <w:t>:</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עו"ד </w:t>
      </w:r>
      <w:r w:rsidR="00CB632C">
        <w:rPr>
          <w:rFonts w:ascii="David" w:hAnsi="David" w:cs="David" w:hint="cs"/>
          <w:sz w:val="24"/>
          <w:szCs w:val="24"/>
        </w:rPr>
        <w:t>Y</w:t>
      </w:r>
      <w:r>
        <w:rPr>
          <w:rFonts w:ascii="David" w:hAnsi="David" w:cs="David"/>
          <w:sz w:val="24"/>
          <w:szCs w:val="24"/>
          <w:rtl/>
        </w:rPr>
        <w:t xml:space="preserve"> הודחה מתפקידה בשל ניגוד עניינים לאחר שכבר קיבלה שכ"ט בשיעור 1.5% + מע"מ. </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עו"ד </w:t>
      </w:r>
      <w:r w:rsidR="00CB632C">
        <w:rPr>
          <w:rFonts w:ascii="David" w:hAnsi="David" w:cs="David" w:hint="cs"/>
          <w:sz w:val="24"/>
          <w:szCs w:val="24"/>
        </w:rPr>
        <w:t>Y</w:t>
      </w:r>
      <w:r>
        <w:rPr>
          <w:rFonts w:ascii="David" w:hAnsi="David" w:cs="David"/>
          <w:sz w:val="24"/>
          <w:szCs w:val="24"/>
          <w:rtl/>
        </w:rPr>
        <w:t xml:space="preserve"> התנהלה ברשלנות ובמשך 6 שנים התישה את המשיבות ואף גרמה להם לנזקים כבדים. כך - המשיבות  נאלצו לשלם עבור שתי הערכות שמאי (השלישית נערכה ע"י עו"ד </w:t>
      </w:r>
      <w:r w:rsidR="00CB632C">
        <w:rPr>
          <w:rFonts w:ascii="David" w:hAnsi="David" w:cs="David" w:hint="cs"/>
          <w:sz w:val="24"/>
          <w:szCs w:val="24"/>
        </w:rPr>
        <w:t>X</w:t>
      </w:r>
      <w:r>
        <w:rPr>
          <w:rFonts w:ascii="David" w:hAnsi="David" w:cs="David"/>
          <w:sz w:val="24"/>
          <w:szCs w:val="24"/>
          <w:rtl/>
        </w:rPr>
        <w:t xml:space="preserve">) ולמשיבה 2 נגרם נזק של למעלה מ-750,000 ₪ (בגין הפער בין הערכות השמאי שבוצעו לאורך השנים – בגינו שילמה סכומים גבוהים יותר בגין הדירה). כן נטען לעניין רשלנות של עוה"ד </w:t>
      </w:r>
      <w:r w:rsidR="00CB632C">
        <w:rPr>
          <w:rFonts w:ascii="David" w:hAnsi="David" w:cs="David" w:hint="cs"/>
          <w:sz w:val="24"/>
          <w:szCs w:val="24"/>
        </w:rPr>
        <w:t>Y</w:t>
      </w:r>
      <w:r>
        <w:rPr>
          <w:rFonts w:ascii="David" w:hAnsi="David" w:cs="David"/>
          <w:sz w:val="24"/>
          <w:szCs w:val="24"/>
          <w:rtl/>
        </w:rPr>
        <w:t xml:space="preserve"> בעת ניסוח הסכם הזוגיות בין המנוח לבין המשיבה 3 טרם פטירתו. </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בנסיבות לא רק שאין מקום לפסוק לעוה"ד </w:t>
      </w:r>
      <w:r w:rsidR="00CB632C">
        <w:rPr>
          <w:rFonts w:ascii="David" w:hAnsi="David" w:cs="David" w:hint="cs"/>
          <w:sz w:val="24"/>
          <w:szCs w:val="24"/>
        </w:rPr>
        <w:t>Y</w:t>
      </w:r>
      <w:r>
        <w:rPr>
          <w:rFonts w:ascii="David" w:hAnsi="David" w:cs="David"/>
          <w:sz w:val="24"/>
          <w:szCs w:val="24"/>
          <w:rtl/>
        </w:rPr>
        <w:t xml:space="preserve"> שכ"ט בנסיבות הקשות של התנהלותה בתיק אלא שיש להורות לה להשיב את שכר הטרחה שקיבלה.</w:t>
      </w:r>
    </w:p>
    <w:p w:rsidR="008F4C42" w:rsidRDefault="008F4C42" w:rsidP="00CB632C">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lastRenderedPageBreak/>
        <w:t xml:space="preserve">תמצית טענות המשיבים 3-4 לעניין שכ"ט עוה"ד </w:t>
      </w:r>
      <w:r w:rsidR="00CB632C">
        <w:rPr>
          <w:rFonts w:ascii="David" w:hAnsi="David" w:cs="David" w:hint="cs"/>
          <w:b/>
          <w:bCs/>
          <w:sz w:val="24"/>
          <w:szCs w:val="24"/>
        </w:rPr>
        <w:t>Y</w:t>
      </w:r>
      <w:r>
        <w:rPr>
          <w:rFonts w:ascii="David" w:hAnsi="David" w:cs="David"/>
          <w:b/>
          <w:bCs/>
          <w:sz w:val="24"/>
          <w:szCs w:val="24"/>
          <w:rtl/>
        </w:rPr>
        <w:t>:</w:t>
      </w:r>
    </w:p>
    <w:p w:rsidR="008F4C42" w:rsidRDefault="008F4C42" w:rsidP="00CB632C">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המשיבים 3 ו-4 טענו כי אין הצדקה לפסוק שכ"ט נוסף ונפרד לעוה"ד </w:t>
      </w:r>
      <w:r w:rsidR="00CB632C">
        <w:rPr>
          <w:rFonts w:ascii="David" w:hAnsi="David" w:cs="David" w:hint="cs"/>
          <w:sz w:val="24"/>
          <w:szCs w:val="24"/>
        </w:rPr>
        <w:t>Y</w:t>
      </w:r>
      <w:r>
        <w:rPr>
          <w:rFonts w:ascii="David" w:hAnsi="David" w:cs="David"/>
          <w:sz w:val="24"/>
          <w:szCs w:val="24"/>
          <w:rtl/>
        </w:rPr>
        <w:t xml:space="preserve"> והותירו ההחלטה לעניין שכר הטרחה לשיקול דעת ביהמ"ש (ובלבד ששכ"ט הכולל של שני מנהלי הע</w:t>
      </w:r>
      <w:r w:rsidR="009B4AC8">
        <w:rPr>
          <w:rFonts w:ascii="David" w:hAnsi="David" w:cs="David" w:hint="cs"/>
          <w:sz w:val="24"/>
          <w:szCs w:val="24"/>
          <w:rtl/>
        </w:rPr>
        <w:t>י</w:t>
      </w:r>
      <w:r>
        <w:rPr>
          <w:rFonts w:ascii="David" w:hAnsi="David" w:cs="David"/>
          <w:sz w:val="24"/>
          <w:szCs w:val="24"/>
          <w:rtl/>
        </w:rPr>
        <w:t>זבון לא יעלה על הרף המקסימלי הקבוע בדין).</w:t>
      </w:r>
    </w:p>
    <w:p w:rsidR="008F4C42" w:rsidRDefault="008F4C42" w:rsidP="00CB632C">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t xml:space="preserve">תמצית טענות עו"ד </w:t>
      </w:r>
      <w:r w:rsidR="00CB632C">
        <w:rPr>
          <w:rFonts w:ascii="David" w:hAnsi="David" w:cs="David" w:hint="cs"/>
          <w:b/>
          <w:bCs/>
          <w:sz w:val="24"/>
          <w:szCs w:val="24"/>
        </w:rPr>
        <w:t>X</w:t>
      </w:r>
      <w:r>
        <w:rPr>
          <w:rFonts w:ascii="David" w:hAnsi="David" w:cs="David"/>
          <w:b/>
          <w:bCs/>
          <w:sz w:val="24"/>
          <w:szCs w:val="24"/>
          <w:rtl/>
        </w:rPr>
        <w:t xml:space="preserve"> לעניין שכ"ט עוה"ד </w:t>
      </w:r>
      <w:r w:rsidR="00CB632C">
        <w:rPr>
          <w:rFonts w:ascii="David" w:hAnsi="David" w:cs="David" w:hint="cs"/>
          <w:b/>
          <w:bCs/>
          <w:sz w:val="24"/>
          <w:szCs w:val="24"/>
        </w:rPr>
        <w:t>Y</w:t>
      </w:r>
      <w:r>
        <w:rPr>
          <w:rFonts w:ascii="David" w:hAnsi="David" w:cs="David"/>
          <w:b/>
          <w:bCs/>
          <w:sz w:val="24"/>
          <w:szCs w:val="24"/>
          <w:rtl/>
        </w:rPr>
        <w:t>:</w:t>
      </w:r>
    </w:p>
    <w:p w:rsidR="008F4C42" w:rsidRDefault="008F4C42" w:rsidP="00CB632C">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עו"ד </w:t>
      </w:r>
      <w:r w:rsidR="00CB632C">
        <w:rPr>
          <w:rFonts w:ascii="David" w:hAnsi="David" w:cs="David" w:hint="cs"/>
          <w:sz w:val="24"/>
          <w:szCs w:val="24"/>
        </w:rPr>
        <w:t>X</w:t>
      </w:r>
      <w:r>
        <w:rPr>
          <w:rFonts w:ascii="David" w:hAnsi="David" w:cs="David"/>
          <w:sz w:val="24"/>
          <w:szCs w:val="24"/>
          <w:rtl/>
        </w:rPr>
        <w:t xml:space="preserve"> שב על טענות המשיבות 1-2 לעניין התנהלות עו</w:t>
      </w:r>
      <w:r w:rsidR="00B43629">
        <w:rPr>
          <w:rFonts w:ascii="David" w:hAnsi="David" w:cs="David" w:hint="cs"/>
          <w:sz w:val="24"/>
          <w:szCs w:val="24"/>
          <w:rtl/>
        </w:rPr>
        <w:t>ה</w:t>
      </w:r>
      <w:r>
        <w:rPr>
          <w:rFonts w:ascii="David" w:hAnsi="David" w:cs="David"/>
          <w:sz w:val="24"/>
          <w:szCs w:val="24"/>
          <w:rtl/>
        </w:rPr>
        <w:t xml:space="preserve">"ד </w:t>
      </w:r>
      <w:r w:rsidR="00CB632C">
        <w:rPr>
          <w:rFonts w:ascii="David" w:hAnsi="David" w:cs="David" w:hint="cs"/>
          <w:sz w:val="24"/>
          <w:szCs w:val="24"/>
        </w:rPr>
        <w:t>Y</w:t>
      </w:r>
      <w:r>
        <w:rPr>
          <w:rFonts w:ascii="David" w:hAnsi="David" w:cs="David"/>
          <w:sz w:val="24"/>
          <w:szCs w:val="24"/>
          <w:rtl/>
        </w:rPr>
        <w:t xml:space="preserve"> והן על בקשתן בדבר השבת שכ"ט שכבר שולם לה.</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בקשת עו</w:t>
      </w:r>
      <w:r w:rsidR="00B43629">
        <w:rPr>
          <w:rFonts w:ascii="David" w:hAnsi="David" w:cs="David" w:hint="cs"/>
          <w:sz w:val="24"/>
          <w:szCs w:val="24"/>
          <w:rtl/>
        </w:rPr>
        <w:t>ה</w:t>
      </w:r>
      <w:r>
        <w:rPr>
          <w:rFonts w:ascii="David" w:hAnsi="David" w:cs="David"/>
          <w:sz w:val="24"/>
          <w:szCs w:val="24"/>
          <w:rtl/>
        </w:rPr>
        <w:t xml:space="preserve">"ד </w:t>
      </w:r>
      <w:r w:rsidR="00CB632C">
        <w:rPr>
          <w:rFonts w:ascii="David" w:hAnsi="David" w:cs="David" w:hint="cs"/>
          <w:sz w:val="24"/>
          <w:szCs w:val="24"/>
        </w:rPr>
        <w:t>Y</w:t>
      </w:r>
      <w:r>
        <w:rPr>
          <w:rFonts w:ascii="David" w:hAnsi="David" w:cs="David"/>
          <w:sz w:val="24"/>
          <w:szCs w:val="24"/>
          <w:rtl/>
        </w:rPr>
        <w:t xml:space="preserve"> לפסוק לה שכ"ט נוסף הוגשה בשיהוי ניכר ולאחר שהודחה מתפקידה (מבלי שהגישה ערעור בעניין). מדובר בבקשה שאינה ראויה ומטרתה לפגוע בשכ"ט של מנהל העיזבון. אף בדיון שהתקיים ביום 14.3.24 הומלץ לעו</w:t>
      </w:r>
      <w:r w:rsidR="009B4AC8">
        <w:rPr>
          <w:rFonts w:ascii="David" w:hAnsi="David" w:cs="David" w:hint="cs"/>
          <w:sz w:val="24"/>
          <w:szCs w:val="24"/>
          <w:rtl/>
        </w:rPr>
        <w:t>ה</w:t>
      </w:r>
      <w:r>
        <w:rPr>
          <w:rFonts w:ascii="David" w:hAnsi="David" w:cs="David"/>
          <w:sz w:val="24"/>
          <w:szCs w:val="24"/>
          <w:rtl/>
        </w:rPr>
        <w:t xml:space="preserve">"ד </w:t>
      </w:r>
      <w:r w:rsidR="00CB632C">
        <w:rPr>
          <w:rFonts w:ascii="David" w:hAnsi="David" w:cs="David" w:hint="cs"/>
          <w:sz w:val="24"/>
          <w:szCs w:val="24"/>
        </w:rPr>
        <w:t>Y</w:t>
      </w:r>
      <w:r>
        <w:rPr>
          <w:rFonts w:ascii="David" w:hAnsi="David" w:cs="David"/>
          <w:sz w:val="24"/>
          <w:szCs w:val="24"/>
          <w:rtl/>
        </w:rPr>
        <w:t xml:space="preserve"> ע"י המותב הקודם לוותר על בקשתה. </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יש לדחות בקשה עו"ד </w:t>
      </w:r>
      <w:r w:rsidR="00CB632C">
        <w:rPr>
          <w:rFonts w:ascii="David" w:hAnsi="David" w:cs="David" w:hint="cs"/>
          <w:sz w:val="24"/>
          <w:szCs w:val="24"/>
        </w:rPr>
        <w:t>Y</w:t>
      </w:r>
      <w:r w:rsidR="00CB632C">
        <w:rPr>
          <w:rFonts w:ascii="David" w:hAnsi="David" w:cs="David" w:hint="cs"/>
          <w:sz w:val="24"/>
          <w:szCs w:val="24"/>
          <w:rtl/>
        </w:rPr>
        <w:t xml:space="preserve"> </w:t>
      </w:r>
      <w:r>
        <w:rPr>
          <w:rFonts w:ascii="David" w:hAnsi="David" w:cs="David"/>
          <w:sz w:val="24"/>
          <w:szCs w:val="24"/>
          <w:rtl/>
        </w:rPr>
        <w:t>לשכ"ט נוסף ולחייבה בהוצאות.</w:t>
      </w:r>
    </w:p>
    <w:p w:rsidR="008F4C42" w:rsidRDefault="008F4C42" w:rsidP="008F4C42">
      <w:pPr>
        <w:pStyle w:val="ad"/>
        <w:spacing w:line="360" w:lineRule="auto"/>
        <w:jc w:val="both"/>
        <w:rPr>
          <w:rFonts w:ascii="David" w:hAnsi="David" w:cs="David"/>
          <w:sz w:val="24"/>
          <w:szCs w:val="24"/>
        </w:rPr>
      </w:pPr>
    </w:p>
    <w:p w:rsidR="008F4C42" w:rsidRDefault="008F4C42" w:rsidP="00CB632C">
      <w:pPr>
        <w:pStyle w:val="ad"/>
        <w:numPr>
          <w:ilvl w:val="0"/>
          <w:numId w:val="2"/>
        </w:numPr>
        <w:spacing w:line="360" w:lineRule="auto"/>
        <w:jc w:val="both"/>
        <w:rPr>
          <w:rFonts w:ascii="David" w:hAnsi="David" w:cs="David"/>
          <w:b/>
          <w:bCs/>
          <w:sz w:val="24"/>
          <w:szCs w:val="24"/>
        </w:rPr>
      </w:pPr>
      <w:r>
        <w:rPr>
          <w:rFonts w:ascii="David" w:hAnsi="David" w:cs="David"/>
          <w:b/>
          <w:bCs/>
          <w:sz w:val="24"/>
          <w:szCs w:val="24"/>
          <w:rtl/>
        </w:rPr>
        <w:t>תמצית טענות עו</w:t>
      </w:r>
      <w:r w:rsidR="00B43629">
        <w:rPr>
          <w:rFonts w:ascii="David" w:hAnsi="David" w:cs="David" w:hint="cs"/>
          <w:b/>
          <w:bCs/>
          <w:sz w:val="24"/>
          <w:szCs w:val="24"/>
          <w:rtl/>
        </w:rPr>
        <w:t>ה</w:t>
      </w:r>
      <w:r>
        <w:rPr>
          <w:rFonts w:ascii="David" w:hAnsi="David" w:cs="David"/>
          <w:b/>
          <w:bCs/>
          <w:sz w:val="24"/>
          <w:szCs w:val="24"/>
          <w:rtl/>
        </w:rPr>
        <w:t xml:space="preserve">"ד </w:t>
      </w:r>
      <w:r w:rsidR="00CB632C">
        <w:rPr>
          <w:rFonts w:ascii="David" w:hAnsi="David" w:cs="David" w:hint="cs"/>
          <w:b/>
          <w:bCs/>
          <w:sz w:val="24"/>
          <w:szCs w:val="24"/>
        </w:rPr>
        <w:t>X</w:t>
      </w:r>
      <w:r>
        <w:rPr>
          <w:rFonts w:ascii="David" w:hAnsi="David" w:cs="David"/>
          <w:b/>
          <w:bCs/>
          <w:sz w:val="24"/>
          <w:szCs w:val="24"/>
          <w:rtl/>
        </w:rPr>
        <w:t xml:space="preserve"> לעניין שכר טרחתו:</w:t>
      </w:r>
    </w:p>
    <w:p w:rsidR="008F4C42" w:rsidRDefault="008F4C42" w:rsidP="00CB632C">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עוה"ד </w:t>
      </w:r>
      <w:r w:rsidR="00CB632C">
        <w:rPr>
          <w:rFonts w:ascii="David" w:hAnsi="David" w:cs="David" w:hint="cs"/>
          <w:sz w:val="24"/>
          <w:szCs w:val="24"/>
        </w:rPr>
        <w:t>X</w:t>
      </w:r>
      <w:r>
        <w:rPr>
          <w:rFonts w:ascii="David" w:hAnsi="David" w:cs="David"/>
          <w:sz w:val="24"/>
          <w:szCs w:val="24"/>
          <w:rtl/>
        </w:rPr>
        <w:t xml:space="preserve"> נדרש ללמוד תיק שנמשך כ-6 שנים ולאחר שנים של מחלוקות רבות הצליח לערוך הסכם חלוקת עיזבון מורכב ולחלק הנכסים בהתאם. </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עד להגשת הבקשה הראשונית, הושקעו 230 שעות עבודה ע"י עו"ד </w:t>
      </w:r>
      <w:r w:rsidR="00CB632C">
        <w:rPr>
          <w:rFonts w:ascii="David" w:hAnsi="David" w:cs="David" w:hint="cs"/>
          <w:sz w:val="24"/>
          <w:szCs w:val="24"/>
        </w:rPr>
        <w:t>X</w:t>
      </w:r>
      <w:r>
        <w:rPr>
          <w:rFonts w:ascii="David" w:hAnsi="David" w:cs="David"/>
          <w:sz w:val="24"/>
          <w:szCs w:val="24"/>
          <w:rtl/>
        </w:rPr>
        <w:t xml:space="preserve"> ועל ידי עובדי משרדו, הושקעו שעות עבודה רבות בין היתר בענייני מיסוי, מול הבנק המלווה, נושים ועוד, כך שבסה"כ הושקעו 408 שעות עבודה, משך 28 חודשים- ששווין מגיע לסך של כ-244,800 ₪ + מע"מ  (לפי תעריף של 600 ש"ח לשעה).</w:t>
      </w:r>
    </w:p>
    <w:p w:rsidR="008F4C42" w:rsidRDefault="008F4C42" w:rsidP="008F4C42">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המשיבה 2 התעכבה בהעברת כספים בהתאם להסכם חלוקת העיזבון לאור דרישות הבנק המלווה - דבר אשר הוביל לצורך לשלוח בקשות ותגובות רבות. ביום 01.10.24 שולמו יתר החובות שאושרו. </w:t>
      </w:r>
    </w:p>
    <w:p w:rsidR="008F4C42" w:rsidRDefault="008F4C42" w:rsidP="00B43629">
      <w:pPr>
        <w:pStyle w:val="ad"/>
        <w:numPr>
          <w:ilvl w:val="0"/>
          <w:numId w:val="4"/>
        </w:numPr>
        <w:spacing w:line="360" w:lineRule="auto"/>
        <w:jc w:val="both"/>
        <w:rPr>
          <w:rFonts w:ascii="David" w:hAnsi="David" w:cs="David"/>
          <w:sz w:val="24"/>
          <w:szCs w:val="24"/>
        </w:rPr>
      </w:pPr>
      <w:r>
        <w:rPr>
          <w:rFonts w:ascii="David" w:hAnsi="David" w:cs="David"/>
          <w:sz w:val="24"/>
          <w:szCs w:val="24"/>
          <w:rtl/>
        </w:rPr>
        <w:t>שווי העיזבון בהתאם לחוו</w:t>
      </w:r>
      <w:r w:rsidR="00B43629">
        <w:rPr>
          <w:rFonts w:ascii="David" w:hAnsi="David" w:cs="David" w:hint="cs"/>
          <w:sz w:val="24"/>
          <w:szCs w:val="24"/>
          <w:rtl/>
        </w:rPr>
        <w:t xml:space="preserve">ת דעת </w:t>
      </w:r>
      <w:r>
        <w:rPr>
          <w:rFonts w:ascii="David" w:hAnsi="David" w:cs="David"/>
          <w:sz w:val="24"/>
          <w:szCs w:val="24"/>
          <w:rtl/>
        </w:rPr>
        <w:t>עדכניות שהוגשו הינו בסך של 3,025,000 ₪ המורכב משווי זכויות המנוח במגרש ודירת המגורים.</w:t>
      </w:r>
    </w:p>
    <w:p w:rsidR="008F4C42" w:rsidRDefault="008F4C42" w:rsidP="008F4C42">
      <w:pPr>
        <w:pStyle w:val="ad"/>
        <w:numPr>
          <w:ilvl w:val="0"/>
          <w:numId w:val="4"/>
        </w:numPr>
        <w:spacing w:line="360" w:lineRule="auto"/>
        <w:jc w:val="both"/>
        <w:rPr>
          <w:rFonts w:ascii="David" w:hAnsi="David" w:cs="David"/>
          <w:sz w:val="24"/>
          <w:szCs w:val="24"/>
        </w:rPr>
      </w:pPr>
      <w:r>
        <w:rPr>
          <w:rFonts w:ascii="David" w:hAnsi="David" w:cs="David"/>
          <w:sz w:val="24"/>
          <w:szCs w:val="24"/>
          <w:rtl/>
        </w:rPr>
        <w:t>לאור הפעולות שבוצעו בתיק והמאמץ בניהולו, מבוקש לפסוק שכ"ט בשיעור 4% משווי העיזבון, בסך של 121,000 ₪ + מע"מ, המשקף שווי נמוך לעומת שווי שעות העבודה שהושקעו בפועל.</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כן מבקש עו</w:t>
      </w:r>
      <w:r w:rsidR="00B43629">
        <w:rPr>
          <w:rFonts w:ascii="David" w:hAnsi="David" w:cs="David" w:hint="cs"/>
          <w:sz w:val="24"/>
          <w:szCs w:val="24"/>
          <w:rtl/>
        </w:rPr>
        <w:t>ה</w:t>
      </w:r>
      <w:r>
        <w:rPr>
          <w:rFonts w:ascii="David" w:hAnsi="David" w:cs="David"/>
          <w:sz w:val="24"/>
          <w:szCs w:val="24"/>
          <w:rtl/>
        </w:rPr>
        <w:t xml:space="preserve">"ד </w:t>
      </w:r>
      <w:r w:rsidR="00CB632C">
        <w:rPr>
          <w:rFonts w:ascii="David" w:hAnsi="David" w:cs="David" w:hint="cs"/>
          <w:sz w:val="24"/>
          <w:szCs w:val="24"/>
        </w:rPr>
        <w:t>X</w:t>
      </w:r>
      <w:r>
        <w:rPr>
          <w:rFonts w:ascii="David" w:hAnsi="David" w:cs="David"/>
          <w:sz w:val="24"/>
          <w:szCs w:val="24"/>
          <w:rtl/>
        </w:rPr>
        <w:t xml:space="preserve"> לפסוק שכ"ט נפרד בסך 50,000 ₪ + מע"מ בגין עריכת הסכם חלוקת העיזבון שארכה זמן רב ולאור ייעוץ מס שניתן במסגרתו ולצורך יישומו. </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ככל שביהמ"ש סבור כי יש לקזז שכ"ט שקיבלה עו</w:t>
      </w:r>
      <w:r w:rsidR="00B43629">
        <w:rPr>
          <w:rFonts w:ascii="David" w:hAnsi="David" w:cs="David" w:hint="cs"/>
          <w:sz w:val="24"/>
          <w:szCs w:val="24"/>
          <w:rtl/>
        </w:rPr>
        <w:t>ה</w:t>
      </w:r>
      <w:r>
        <w:rPr>
          <w:rFonts w:ascii="David" w:hAnsi="David" w:cs="David"/>
          <w:sz w:val="24"/>
          <w:szCs w:val="24"/>
          <w:rtl/>
        </w:rPr>
        <w:t xml:space="preserve">"ד </w:t>
      </w:r>
      <w:r w:rsidR="00CB632C">
        <w:rPr>
          <w:rFonts w:ascii="David" w:hAnsi="David" w:cs="David" w:hint="cs"/>
          <w:sz w:val="24"/>
          <w:szCs w:val="24"/>
        </w:rPr>
        <w:t>Y</w:t>
      </w:r>
      <w:r>
        <w:rPr>
          <w:rFonts w:ascii="David" w:hAnsi="David" w:cs="David"/>
          <w:sz w:val="24"/>
          <w:szCs w:val="24"/>
          <w:rtl/>
        </w:rPr>
        <w:t>, הרי שיש לפסוק שכ"ט בסך 142,050 ₪ + מע"מ לאחר ניכוי הסכום ששולם לעו</w:t>
      </w:r>
      <w:r w:rsidR="00B43629">
        <w:rPr>
          <w:rFonts w:ascii="David" w:hAnsi="David" w:cs="David" w:hint="cs"/>
          <w:sz w:val="24"/>
          <w:szCs w:val="24"/>
          <w:rtl/>
        </w:rPr>
        <w:t>ה</w:t>
      </w:r>
      <w:r w:rsidR="00CB632C">
        <w:rPr>
          <w:rFonts w:ascii="David" w:hAnsi="David" w:cs="David"/>
          <w:sz w:val="24"/>
          <w:szCs w:val="24"/>
          <w:rtl/>
        </w:rPr>
        <w:t xml:space="preserve">"ד </w:t>
      </w:r>
      <w:r w:rsidR="00CB632C">
        <w:rPr>
          <w:rFonts w:ascii="David" w:hAnsi="David" w:cs="David" w:hint="cs"/>
          <w:sz w:val="24"/>
          <w:szCs w:val="24"/>
        </w:rPr>
        <w:t>Y</w:t>
      </w:r>
      <w:r>
        <w:rPr>
          <w:rFonts w:ascii="David" w:hAnsi="David" w:cs="David"/>
          <w:sz w:val="24"/>
          <w:szCs w:val="24"/>
          <w:rtl/>
        </w:rPr>
        <w:t>.</w:t>
      </w:r>
    </w:p>
    <w:p w:rsidR="008F4C42" w:rsidRDefault="008F4C42" w:rsidP="008F4C42">
      <w:pPr>
        <w:pStyle w:val="ad"/>
        <w:numPr>
          <w:ilvl w:val="0"/>
          <w:numId w:val="4"/>
        </w:numPr>
        <w:spacing w:line="360" w:lineRule="auto"/>
        <w:jc w:val="both"/>
        <w:rPr>
          <w:rFonts w:ascii="David" w:hAnsi="David" w:cs="David"/>
          <w:sz w:val="24"/>
          <w:szCs w:val="24"/>
        </w:rPr>
      </w:pPr>
      <w:r>
        <w:rPr>
          <w:rFonts w:ascii="David" w:hAnsi="David" w:cs="David"/>
          <w:sz w:val="24"/>
          <w:szCs w:val="24"/>
          <w:rtl/>
        </w:rPr>
        <w:t>בהתאם לדו"ח הוצאות, מבוקש לאשר הוצאות ניהול עיזבון בסך כולל של 3,229.66 ₪.</w:t>
      </w:r>
    </w:p>
    <w:p w:rsidR="008C3B5A" w:rsidRDefault="008C3B5A" w:rsidP="008C3B5A">
      <w:pPr>
        <w:pStyle w:val="ad"/>
        <w:spacing w:line="360" w:lineRule="auto"/>
        <w:jc w:val="both"/>
        <w:rPr>
          <w:rFonts w:ascii="David" w:hAnsi="David" w:cs="David"/>
          <w:sz w:val="24"/>
          <w:szCs w:val="24"/>
        </w:rPr>
      </w:pPr>
    </w:p>
    <w:p w:rsidR="008F4C42" w:rsidRDefault="008F4C42" w:rsidP="00CB632C">
      <w:pPr>
        <w:pStyle w:val="ad"/>
        <w:numPr>
          <w:ilvl w:val="0"/>
          <w:numId w:val="2"/>
        </w:numPr>
        <w:spacing w:line="360" w:lineRule="auto"/>
        <w:jc w:val="both"/>
        <w:rPr>
          <w:rFonts w:ascii="David" w:hAnsi="David" w:cs="David"/>
          <w:b/>
          <w:bCs/>
          <w:sz w:val="24"/>
          <w:szCs w:val="24"/>
        </w:rPr>
      </w:pPr>
      <w:r>
        <w:rPr>
          <w:rFonts w:ascii="David" w:hAnsi="David" w:cs="David"/>
          <w:b/>
          <w:bCs/>
          <w:sz w:val="24"/>
          <w:szCs w:val="24"/>
          <w:rtl/>
        </w:rPr>
        <w:lastRenderedPageBreak/>
        <w:t>טענות המשיבות 1-2 לענ</w:t>
      </w:r>
      <w:r w:rsidR="00B43629">
        <w:rPr>
          <w:rFonts w:ascii="David" w:hAnsi="David" w:cs="David" w:hint="cs"/>
          <w:b/>
          <w:bCs/>
          <w:sz w:val="24"/>
          <w:szCs w:val="24"/>
          <w:rtl/>
        </w:rPr>
        <w:t>י</w:t>
      </w:r>
      <w:r>
        <w:rPr>
          <w:rFonts w:ascii="David" w:hAnsi="David" w:cs="David"/>
          <w:b/>
          <w:bCs/>
          <w:sz w:val="24"/>
          <w:szCs w:val="24"/>
          <w:rtl/>
        </w:rPr>
        <w:t xml:space="preserve">ין שכ"ט עוה"ד </w:t>
      </w:r>
      <w:r w:rsidR="00CB632C">
        <w:rPr>
          <w:rFonts w:ascii="David" w:hAnsi="David" w:cs="David" w:hint="cs"/>
          <w:b/>
          <w:bCs/>
          <w:sz w:val="24"/>
          <w:szCs w:val="24"/>
        </w:rPr>
        <w:t>X</w:t>
      </w:r>
      <w:r>
        <w:rPr>
          <w:rFonts w:ascii="David" w:hAnsi="David" w:cs="David"/>
          <w:b/>
          <w:bCs/>
          <w:sz w:val="24"/>
          <w:szCs w:val="24"/>
          <w:rtl/>
        </w:rPr>
        <w:t>:</w:t>
      </w:r>
    </w:p>
    <w:p w:rsidR="008F4C42" w:rsidRDefault="008F4C42" w:rsidP="00CB632C">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חלק גדול מן העבודה נעשה על ידי עו"ד </w:t>
      </w:r>
      <w:r w:rsidR="00CB632C">
        <w:rPr>
          <w:rFonts w:ascii="David" w:hAnsi="David" w:cs="David" w:hint="cs"/>
          <w:sz w:val="24"/>
          <w:szCs w:val="24"/>
        </w:rPr>
        <w:t>Y</w:t>
      </w:r>
      <w:r>
        <w:rPr>
          <w:rFonts w:ascii="David" w:hAnsi="David" w:cs="David"/>
          <w:sz w:val="24"/>
          <w:szCs w:val="24"/>
          <w:rtl/>
        </w:rPr>
        <w:t xml:space="preserve"> ובגינה כבר קיבלה שכר בשיעור 1.5% + מע"מ. מלאכתו של עו</w:t>
      </w:r>
      <w:r w:rsidR="00B43629">
        <w:rPr>
          <w:rFonts w:ascii="David" w:hAnsi="David" w:cs="David" w:hint="cs"/>
          <w:sz w:val="24"/>
          <w:szCs w:val="24"/>
          <w:rtl/>
        </w:rPr>
        <w:t>ה</w:t>
      </w:r>
      <w:r>
        <w:rPr>
          <w:rFonts w:ascii="David" w:hAnsi="David" w:cs="David"/>
          <w:sz w:val="24"/>
          <w:szCs w:val="24"/>
          <w:rtl/>
        </w:rPr>
        <w:t xml:space="preserve">"ד </w:t>
      </w:r>
      <w:r w:rsidR="00CB632C">
        <w:rPr>
          <w:rFonts w:ascii="David" w:hAnsi="David" w:cs="David" w:hint="cs"/>
          <w:sz w:val="24"/>
          <w:szCs w:val="24"/>
        </w:rPr>
        <w:t>X</w:t>
      </w:r>
      <w:r>
        <w:rPr>
          <w:rFonts w:ascii="David" w:hAnsi="David" w:cs="David"/>
          <w:sz w:val="24"/>
          <w:szCs w:val="24"/>
          <w:rtl/>
        </w:rPr>
        <w:t xml:space="preserve"> הי</w:t>
      </w:r>
      <w:r w:rsidR="00B43629">
        <w:rPr>
          <w:rFonts w:ascii="David" w:hAnsi="David" w:cs="David" w:hint="cs"/>
          <w:sz w:val="24"/>
          <w:szCs w:val="24"/>
          <w:rtl/>
        </w:rPr>
        <w:t>י</w:t>
      </w:r>
      <w:r>
        <w:rPr>
          <w:rFonts w:ascii="David" w:hAnsi="David" w:cs="David"/>
          <w:sz w:val="24"/>
          <w:szCs w:val="24"/>
          <w:rtl/>
        </w:rPr>
        <w:t>תה קלה ולמעשה הוא נכנס לתפקיד כשהצדדים כבר הגיעו להסכמות, ה</w:t>
      </w:r>
      <w:r w:rsidR="00B43629">
        <w:rPr>
          <w:rFonts w:ascii="David" w:hAnsi="David" w:cs="David" w:hint="cs"/>
          <w:sz w:val="24"/>
          <w:szCs w:val="24"/>
          <w:rtl/>
        </w:rPr>
        <w:t>י</w:t>
      </w:r>
      <w:r>
        <w:rPr>
          <w:rFonts w:ascii="David" w:hAnsi="David" w:cs="David"/>
          <w:sz w:val="24"/>
          <w:szCs w:val="24"/>
          <w:rtl/>
        </w:rPr>
        <w:t xml:space="preserve">יתה הסכמה לחלוקה בעין ולא היה כל צורך בהתמחרות. נטען כי פועלו של עוה"ד </w:t>
      </w:r>
      <w:r w:rsidR="00CB632C">
        <w:rPr>
          <w:rFonts w:ascii="David" w:hAnsi="David" w:cs="David" w:hint="cs"/>
          <w:sz w:val="24"/>
          <w:szCs w:val="24"/>
        </w:rPr>
        <w:t>X</w:t>
      </w:r>
      <w:r>
        <w:rPr>
          <w:rFonts w:ascii="David" w:hAnsi="David" w:cs="David"/>
          <w:sz w:val="24"/>
          <w:szCs w:val="24"/>
          <w:rtl/>
        </w:rPr>
        <w:t xml:space="preserve"> הסתכם בעריכת הסכם חלוקת עיזבון לאחר הערכת שמאי שלישית ותשלום החובות שהיו כבר ידועים.</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עו</w:t>
      </w:r>
      <w:r w:rsidR="00B43629">
        <w:rPr>
          <w:rFonts w:ascii="David" w:hAnsi="David" w:cs="David" w:hint="cs"/>
          <w:sz w:val="24"/>
          <w:szCs w:val="24"/>
          <w:rtl/>
        </w:rPr>
        <w:t>ה</w:t>
      </w:r>
      <w:r>
        <w:rPr>
          <w:rFonts w:ascii="David" w:hAnsi="David" w:cs="David"/>
          <w:sz w:val="24"/>
          <w:szCs w:val="24"/>
          <w:rtl/>
        </w:rPr>
        <w:t xml:space="preserve">"ד </w:t>
      </w:r>
      <w:r w:rsidR="00CB632C">
        <w:rPr>
          <w:rFonts w:ascii="David" w:hAnsi="David" w:cs="David" w:hint="cs"/>
          <w:sz w:val="24"/>
          <w:szCs w:val="24"/>
        </w:rPr>
        <w:t>X</w:t>
      </w:r>
      <w:r>
        <w:rPr>
          <w:rFonts w:ascii="David" w:hAnsi="David" w:cs="David"/>
          <w:sz w:val="24"/>
          <w:szCs w:val="24"/>
          <w:rtl/>
        </w:rPr>
        <w:t xml:space="preserve"> סירב לטפל בשאלת המיסוי ואף צוין בהסכם במפורש כי הצדדים מתחייבים לטפל בכך בעצמם לצורך ביצוע הדיווח לרשויות המס וכך היה. על כן, לא ברורה טענת </w:t>
      </w:r>
      <w:r w:rsidR="00CB632C">
        <w:rPr>
          <w:rFonts w:ascii="David" w:hAnsi="David" w:cs="David" w:hint="cs"/>
          <w:sz w:val="24"/>
          <w:szCs w:val="24"/>
        </w:rPr>
        <w:t>X</w:t>
      </w:r>
      <w:r>
        <w:rPr>
          <w:rFonts w:ascii="David" w:hAnsi="David" w:cs="David"/>
          <w:sz w:val="24"/>
          <w:szCs w:val="24"/>
          <w:rtl/>
        </w:rPr>
        <w:t xml:space="preserve"> לעניין מעורבותו בענייני המיסוי.</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משכך, יש לקבוע את שכ"ט לפי ההפרש שבין שכ"ט שקיבלה עו"ד </w:t>
      </w:r>
      <w:r w:rsidR="00CB632C">
        <w:rPr>
          <w:rFonts w:ascii="David" w:hAnsi="David" w:cs="David" w:hint="cs"/>
          <w:sz w:val="24"/>
          <w:szCs w:val="24"/>
        </w:rPr>
        <w:t>Y</w:t>
      </w:r>
      <w:r>
        <w:rPr>
          <w:rFonts w:ascii="David" w:hAnsi="David" w:cs="David"/>
          <w:sz w:val="24"/>
          <w:szCs w:val="24"/>
          <w:rtl/>
        </w:rPr>
        <w:t xml:space="preserve"> לבין 3% הקבוע בתקנות היינו 1.5%. </w:t>
      </w:r>
    </w:p>
    <w:p w:rsidR="008F4C42" w:rsidRDefault="008F4C42" w:rsidP="00CB632C">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פסיקת שכ"ט בשיעור 4% הינה בנסיבות חריגות. החישובים שביצע עו"ד </w:t>
      </w:r>
      <w:r w:rsidR="00CB632C">
        <w:rPr>
          <w:rFonts w:ascii="David" w:hAnsi="David" w:cs="David" w:hint="cs"/>
          <w:sz w:val="24"/>
          <w:szCs w:val="24"/>
        </w:rPr>
        <w:t>X</w:t>
      </w:r>
      <w:r>
        <w:rPr>
          <w:rFonts w:ascii="David" w:hAnsi="David" w:cs="David"/>
          <w:sz w:val="24"/>
          <w:szCs w:val="24"/>
          <w:rtl/>
        </w:rPr>
        <w:t xml:space="preserve"> משוללים כל יסוד ושרירותיים ואף אין מקום לפסוק לו שכ"ט נפרד מלאכת המיסוי נעשתה על ידי הצדדים ועל ידי מומחים מטעמם</w:t>
      </w:r>
      <w:r w:rsidR="00486712">
        <w:rPr>
          <w:rFonts w:ascii="David" w:hAnsi="David" w:cs="David" w:hint="cs"/>
          <w:sz w:val="24"/>
          <w:szCs w:val="24"/>
          <w:rtl/>
        </w:rPr>
        <w:t xml:space="preserve"> (כפי שמפורט בהסכם במפורש)</w:t>
      </w:r>
      <w:r>
        <w:rPr>
          <w:rFonts w:ascii="David" w:hAnsi="David" w:cs="David"/>
          <w:sz w:val="24"/>
          <w:szCs w:val="24"/>
          <w:rtl/>
        </w:rPr>
        <w:t>.</w:t>
      </w:r>
    </w:p>
    <w:p w:rsidR="008F4C42" w:rsidRDefault="008F4C42" w:rsidP="00CB632C">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מאחר שהמשיבה 2 שילמה עבור המשיבים 3-4 את מס השבח, יש להורות לעו"ד </w:t>
      </w:r>
      <w:r w:rsidR="00CB632C">
        <w:rPr>
          <w:rFonts w:ascii="David" w:hAnsi="David" w:cs="David" w:hint="cs"/>
          <w:sz w:val="24"/>
          <w:szCs w:val="24"/>
        </w:rPr>
        <w:t>X</w:t>
      </w:r>
      <w:r>
        <w:rPr>
          <w:rFonts w:ascii="David" w:hAnsi="David" w:cs="David"/>
          <w:sz w:val="24"/>
          <w:szCs w:val="24"/>
          <w:rtl/>
        </w:rPr>
        <w:t xml:space="preserve"> להשיב מכספי העיזבון את הסכומים ששולמו לאחר ניכוי חלקה בחובות העיזבון. </w:t>
      </w:r>
    </w:p>
    <w:p w:rsidR="008F4C42" w:rsidRDefault="008F4C42" w:rsidP="00CB632C">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t>טענות המשיבים 3-4 לעני</w:t>
      </w:r>
      <w:r w:rsidR="00B21640">
        <w:rPr>
          <w:rFonts w:ascii="David" w:hAnsi="David" w:cs="David" w:hint="cs"/>
          <w:b/>
          <w:bCs/>
          <w:sz w:val="24"/>
          <w:szCs w:val="24"/>
          <w:rtl/>
        </w:rPr>
        <w:t>י</w:t>
      </w:r>
      <w:r>
        <w:rPr>
          <w:rFonts w:ascii="David" w:hAnsi="David" w:cs="David"/>
          <w:b/>
          <w:bCs/>
          <w:sz w:val="24"/>
          <w:szCs w:val="24"/>
          <w:rtl/>
        </w:rPr>
        <w:t xml:space="preserve">ן שכ"ט עוה"ד </w:t>
      </w:r>
      <w:r w:rsidR="00CB632C">
        <w:rPr>
          <w:rFonts w:ascii="David" w:hAnsi="David" w:cs="David" w:hint="cs"/>
          <w:b/>
          <w:bCs/>
          <w:sz w:val="24"/>
          <w:szCs w:val="24"/>
        </w:rPr>
        <w:t>X</w:t>
      </w:r>
      <w:r>
        <w:rPr>
          <w:rFonts w:ascii="David" w:hAnsi="David" w:cs="David"/>
          <w:b/>
          <w:bCs/>
          <w:sz w:val="24"/>
          <w:szCs w:val="24"/>
          <w:rtl/>
        </w:rPr>
        <w:t>:</w:t>
      </w:r>
    </w:p>
    <w:p w:rsidR="008F4C42" w:rsidRDefault="009C4B4C" w:rsidP="00CB632C">
      <w:pPr>
        <w:pStyle w:val="ad"/>
        <w:numPr>
          <w:ilvl w:val="0"/>
          <w:numId w:val="4"/>
        </w:numPr>
        <w:spacing w:line="360" w:lineRule="auto"/>
        <w:jc w:val="both"/>
        <w:rPr>
          <w:rFonts w:ascii="David" w:hAnsi="David" w:cs="David"/>
          <w:sz w:val="24"/>
          <w:szCs w:val="24"/>
          <w:rtl/>
        </w:rPr>
      </w:pPr>
      <w:r>
        <w:rPr>
          <w:rFonts w:ascii="David" w:hAnsi="David" w:cs="David"/>
          <w:sz w:val="24"/>
          <w:szCs w:val="24"/>
          <w:rtl/>
        </w:rPr>
        <w:t>המשי</w:t>
      </w:r>
      <w:r w:rsidR="00D7418B">
        <w:rPr>
          <w:rFonts w:ascii="David" w:hAnsi="David" w:cs="David" w:hint="cs"/>
          <w:sz w:val="24"/>
          <w:szCs w:val="24"/>
          <w:rtl/>
        </w:rPr>
        <w:t>בי</w:t>
      </w:r>
      <w:r>
        <w:rPr>
          <w:rFonts w:ascii="David" w:hAnsi="David" w:cs="David"/>
          <w:sz w:val="24"/>
          <w:szCs w:val="24"/>
          <w:rtl/>
        </w:rPr>
        <w:t>ם</w:t>
      </w:r>
      <w:r w:rsidR="008F4C42">
        <w:rPr>
          <w:rFonts w:ascii="David" w:hAnsi="David" w:cs="David"/>
          <w:sz w:val="24"/>
          <w:szCs w:val="24"/>
          <w:rtl/>
        </w:rPr>
        <w:t xml:space="preserve"> 3 ו-4 אינם חולקים על זכאות עו"ד </w:t>
      </w:r>
      <w:r w:rsidR="00CB632C">
        <w:rPr>
          <w:rFonts w:ascii="David" w:hAnsi="David" w:cs="David"/>
          <w:sz w:val="24"/>
          <w:szCs w:val="24"/>
        </w:rPr>
        <w:t>X</w:t>
      </w:r>
      <w:r w:rsidR="008F4C42">
        <w:rPr>
          <w:rFonts w:ascii="David" w:hAnsi="David" w:cs="David"/>
          <w:sz w:val="24"/>
          <w:szCs w:val="24"/>
          <w:rtl/>
        </w:rPr>
        <w:t xml:space="preserve"> להח</w:t>
      </w:r>
      <w:r>
        <w:rPr>
          <w:rFonts w:ascii="David" w:hAnsi="David" w:cs="David"/>
          <w:sz w:val="24"/>
          <w:szCs w:val="24"/>
          <w:rtl/>
        </w:rPr>
        <w:t>זר הוצאות ומותירים את נושא ש</w:t>
      </w:r>
      <w:r>
        <w:rPr>
          <w:rFonts w:ascii="David" w:hAnsi="David" w:cs="David" w:hint="cs"/>
          <w:sz w:val="24"/>
          <w:szCs w:val="24"/>
          <w:rtl/>
        </w:rPr>
        <w:t xml:space="preserve">כר טרחתו </w:t>
      </w:r>
      <w:r w:rsidR="008F4C42">
        <w:rPr>
          <w:rFonts w:ascii="David" w:hAnsi="David" w:cs="David"/>
          <w:sz w:val="24"/>
          <w:szCs w:val="24"/>
          <w:rtl/>
        </w:rPr>
        <w:t>לשיקול דעת בית המשפט (ובלבד שלא יחרוג מתקרת הסכומים הקבועה בדין).</w:t>
      </w:r>
    </w:p>
    <w:p w:rsidR="008F4C42" w:rsidRDefault="008F4C42" w:rsidP="00CB632C">
      <w:pPr>
        <w:pStyle w:val="ad"/>
        <w:numPr>
          <w:ilvl w:val="0"/>
          <w:numId w:val="4"/>
        </w:numPr>
        <w:spacing w:line="360" w:lineRule="auto"/>
        <w:jc w:val="both"/>
        <w:rPr>
          <w:rFonts w:ascii="David" w:hAnsi="David" w:cs="David"/>
          <w:sz w:val="24"/>
          <w:szCs w:val="24"/>
          <w:rtl/>
        </w:rPr>
      </w:pPr>
      <w:r>
        <w:rPr>
          <w:rFonts w:ascii="David" w:hAnsi="David" w:cs="David"/>
          <w:sz w:val="24"/>
          <w:szCs w:val="24"/>
          <w:rtl/>
        </w:rPr>
        <w:t>בקשתו של עו</w:t>
      </w:r>
      <w:r w:rsidR="009C4B4C">
        <w:rPr>
          <w:rFonts w:ascii="David" w:hAnsi="David" w:cs="David" w:hint="cs"/>
          <w:sz w:val="24"/>
          <w:szCs w:val="24"/>
          <w:rtl/>
        </w:rPr>
        <w:t>ה</w:t>
      </w:r>
      <w:r>
        <w:rPr>
          <w:rFonts w:ascii="David" w:hAnsi="David" w:cs="David"/>
          <w:sz w:val="24"/>
          <w:szCs w:val="24"/>
          <w:rtl/>
        </w:rPr>
        <w:t xml:space="preserve">"ד </w:t>
      </w:r>
      <w:r w:rsidR="00CB632C">
        <w:rPr>
          <w:rFonts w:ascii="David" w:hAnsi="David" w:cs="David"/>
          <w:sz w:val="24"/>
          <w:szCs w:val="24"/>
        </w:rPr>
        <w:t>X</w:t>
      </w:r>
      <w:r>
        <w:rPr>
          <w:rFonts w:ascii="David" w:hAnsi="David" w:cs="David"/>
          <w:sz w:val="24"/>
          <w:szCs w:val="24"/>
          <w:rtl/>
        </w:rPr>
        <w:t xml:space="preserve"> לפסוק שכ"ט נוסף ונפרד סותרת את בקשתו הקודמת מיום 31.7.23 ואף מנוגדת להלכה הפסוקה לפיה מכירת נכס כשלעצמה אינה מהווה שירות מקצועי החורג מתפקיד של מנהל העיזבון המצדיקה פסיקת שכ"ט נפרד/גבוה יותר. יתירה מכך,</w:t>
      </w:r>
      <w:r w:rsidR="009C4B4C">
        <w:rPr>
          <w:rFonts w:ascii="David" w:hAnsi="David" w:cs="David" w:hint="cs"/>
          <w:sz w:val="24"/>
          <w:szCs w:val="24"/>
          <w:rtl/>
        </w:rPr>
        <w:t xml:space="preserve"> </w:t>
      </w:r>
      <w:r>
        <w:rPr>
          <w:rFonts w:ascii="David" w:hAnsi="David" w:cs="David"/>
          <w:sz w:val="24"/>
          <w:szCs w:val="24"/>
          <w:rtl/>
        </w:rPr>
        <w:t>בה</w:t>
      </w:r>
      <w:r w:rsidR="009C4B4C">
        <w:rPr>
          <w:rFonts w:ascii="David" w:hAnsi="David" w:cs="David" w:hint="cs"/>
          <w:sz w:val="24"/>
          <w:szCs w:val="24"/>
          <w:rtl/>
        </w:rPr>
        <w:t>י</w:t>
      </w:r>
      <w:r>
        <w:rPr>
          <w:rFonts w:ascii="David" w:hAnsi="David" w:cs="David"/>
          <w:sz w:val="24"/>
          <w:szCs w:val="24"/>
          <w:rtl/>
        </w:rPr>
        <w:t>עדר הסכם חלוקת עיזבון הרי שהיו ננקטות פעולות למכירת הנכסים ועל כן למעשה הכנת ההסכם חסכה זמן עבודה רב למנהל הע</w:t>
      </w:r>
      <w:r w:rsidR="009C4B4C">
        <w:rPr>
          <w:rFonts w:ascii="David" w:hAnsi="David" w:cs="David" w:hint="cs"/>
          <w:sz w:val="24"/>
          <w:szCs w:val="24"/>
          <w:rtl/>
        </w:rPr>
        <w:t>י</w:t>
      </w:r>
      <w:r>
        <w:rPr>
          <w:rFonts w:ascii="David" w:hAnsi="David" w:cs="David"/>
          <w:sz w:val="24"/>
          <w:szCs w:val="24"/>
          <w:rtl/>
        </w:rPr>
        <w:t>זבון.</w:t>
      </w:r>
    </w:p>
    <w:p w:rsidR="008F4C42" w:rsidRDefault="008F4C42" w:rsidP="00CB632C">
      <w:pPr>
        <w:pStyle w:val="ad"/>
        <w:numPr>
          <w:ilvl w:val="0"/>
          <w:numId w:val="4"/>
        </w:numPr>
        <w:spacing w:line="360" w:lineRule="auto"/>
        <w:jc w:val="both"/>
        <w:rPr>
          <w:rFonts w:ascii="David" w:hAnsi="David" w:cs="David"/>
          <w:sz w:val="24"/>
          <w:szCs w:val="24"/>
          <w:rtl/>
        </w:rPr>
      </w:pPr>
      <w:r>
        <w:rPr>
          <w:rFonts w:ascii="David" w:hAnsi="David" w:cs="David"/>
          <w:sz w:val="24"/>
          <w:szCs w:val="24"/>
          <w:rtl/>
        </w:rPr>
        <w:t>באשר למעורבותו של עו</w:t>
      </w:r>
      <w:r w:rsidR="009C4B4C">
        <w:rPr>
          <w:rFonts w:ascii="David" w:hAnsi="David" w:cs="David" w:hint="cs"/>
          <w:sz w:val="24"/>
          <w:szCs w:val="24"/>
          <w:rtl/>
        </w:rPr>
        <w:t>ה</w:t>
      </w:r>
      <w:r>
        <w:rPr>
          <w:rFonts w:ascii="David" w:hAnsi="David" w:cs="David"/>
          <w:sz w:val="24"/>
          <w:szCs w:val="24"/>
          <w:rtl/>
        </w:rPr>
        <w:t xml:space="preserve">"ד </w:t>
      </w:r>
      <w:r w:rsidR="00CB632C">
        <w:rPr>
          <w:rFonts w:ascii="David" w:hAnsi="David" w:cs="David"/>
          <w:sz w:val="24"/>
          <w:szCs w:val="24"/>
        </w:rPr>
        <w:t>X</w:t>
      </w:r>
      <w:r>
        <w:rPr>
          <w:rFonts w:ascii="David" w:hAnsi="David" w:cs="David"/>
          <w:sz w:val="24"/>
          <w:szCs w:val="24"/>
          <w:rtl/>
        </w:rPr>
        <w:t xml:space="preserve"> בסוגיות המיסוי וסוגיות מול הבנק המלווה- מדובר בעניינים בלעדיים של המשיבה 2 לצרכי הלוואת מימון תשלומי האיזון שהיה עליה להעביר לקופת ניהול העיזבון והועברו באיחור בניגוד להסכם. משכך, ממילא אין הצדקה לחייב המשיבים 3-4 בשכ"ט נטען</w:t>
      </w:r>
      <w:r w:rsidR="009C4B4C">
        <w:rPr>
          <w:rFonts w:ascii="David" w:hAnsi="David" w:cs="David" w:hint="cs"/>
          <w:sz w:val="24"/>
          <w:szCs w:val="24"/>
          <w:rtl/>
        </w:rPr>
        <w:t xml:space="preserve"> נוסף</w:t>
      </w:r>
      <w:r>
        <w:rPr>
          <w:rFonts w:ascii="David" w:hAnsi="David" w:cs="David"/>
          <w:sz w:val="24"/>
          <w:szCs w:val="24"/>
          <w:rtl/>
        </w:rPr>
        <w:t xml:space="preserve"> בגין עניינים אלו. </w:t>
      </w:r>
    </w:p>
    <w:p w:rsidR="008F4C42" w:rsidRDefault="008F4C42" w:rsidP="008F4C42">
      <w:pPr>
        <w:pStyle w:val="ad"/>
        <w:numPr>
          <w:ilvl w:val="0"/>
          <w:numId w:val="4"/>
        </w:numPr>
        <w:spacing w:line="360" w:lineRule="auto"/>
        <w:jc w:val="both"/>
        <w:rPr>
          <w:rFonts w:ascii="David" w:hAnsi="David" w:cs="David"/>
          <w:sz w:val="24"/>
          <w:szCs w:val="24"/>
        </w:rPr>
      </w:pPr>
      <w:r>
        <w:rPr>
          <w:rFonts w:ascii="David" w:hAnsi="David" w:cs="David"/>
          <w:sz w:val="24"/>
          <w:szCs w:val="24"/>
          <w:rtl/>
        </w:rPr>
        <w:t>בסעיף 25 לבקשה נפלה טעות ביחס לטענה כי הסך של 88,948 ₪ ששולם למס שבח הוא סכום ששולם</w:t>
      </w:r>
      <w:r w:rsidR="00D7418B">
        <w:rPr>
          <w:rFonts w:ascii="David" w:hAnsi="David" w:cs="David"/>
          <w:sz w:val="24"/>
          <w:szCs w:val="24"/>
          <w:rtl/>
        </w:rPr>
        <w:t xml:space="preserve"> "ע"ח תשלום שהיורשים 3 ו-4 מ</w:t>
      </w:r>
      <w:r w:rsidR="00D7418B">
        <w:rPr>
          <w:rFonts w:ascii="David" w:hAnsi="David" w:cs="David" w:hint="cs"/>
          <w:sz w:val="24"/>
          <w:szCs w:val="24"/>
          <w:rtl/>
        </w:rPr>
        <w:t>.</w:t>
      </w:r>
      <w:r w:rsidR="00D7418B">
        <w:rPr>
          <w:rFonts w:ascii="David" w:hAnsi="David" w:cs="David"/>
          <w:sz w:val="24"/>
          <w:szCs w:val="24"/>
          <w:rtl/>
        </w:rPr>
        <w:t xml:space="preserve"> וש</w:t>
      </w:r>
      <w:r w:rsidR="00D7418B">
        <w:rPr>
          <w:rFonts w:ascii="David" w:hAnsi="David" w:cs="David" w:hint="cs"/>
          <w:sz w:val="24"/>
          <w:szCs w:val="24"/>
          <w:rtl/>
        </w:rPr>
        <w:t>.</w:t>
      </w:r>
      <w:r>
        <w:rPr>
          <w:rFonts w:ascii="David" w:hAnsi="David" w:cs="David"/>
          <w:sz w:val="24"/>
          <w:szCs w:val="24"/>
          <w:rtl/>
        </w:rPr>
        <w:t xml:space="preserve"> היו צריכים לשלם" שכן מדובר במס שבח ששולם בגין מכירת זכויותיה של המשיבה 1 במגרש ולפי הסכם חלוקת העיזבון הוא חל על המשיבים 3-4 באופן חלקי בלבד.</w:t>
      </w:r>
    </w:p>
    <w:p w:rsidR="009C4B4C" w:rsidRDefault="009C4B4C" w:rsidP="009C4B4C">
      <w:pPr>
        <w:pStyle w:val="ad"/>
        <w:spacing w:line="360" w:lineRule="auto"/>
        <w:jc w:val="both"/>
        <w:rPr>
          <w:rFonts w:ascii="David" w:hAnsi="David" w:cs="David"/>
          <w:sz w:val="24"/>
          <w:szCs w:val="24"/>
          <w:rtl/>
        </w:rPr>
      </w:pPr>
    </w:p>
    <w:p w:rsidR="008C3B5A" w:rsidRDefault="008C3B5A" w:rsidP="009C4B4C">
      <w:pPr>
        <w:pStyle w:val="ad"/>
        <w:spacing w:line="360" w:lineRule="auto"/>
        <w:jc w:val="both"/>
        <w:rPr>
          <w:rFonts w:ascii="David" w:hAnsi="David" w:cs="David"/>
          <w:sz w:val="24"/>
          <w:szCs w:val="24"/>
          <w:rtl/>
        </w:rPr>
      </w:pPr>
    </w:p>
    <w:p w:rsidR="008F4C42" w:rsidRDefault="008F4C42" w:rsidP="00CB632C">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lastRenderedPageBreak/>
        <w:t>בתשובתו מיום 31.10.24 טען עו</w:t>
      </w:r>
      <w:r w:rsidR="009C4B4C">
        <w:rPr>
          <w:rFonts w:ascii="David" w:hAnsi="David" w:cs="David" w:hint="cs"/>
          <w:b/>
          <w:bCs/>
          <w:sz w:val="24"/>
          <w:szCs w:val="24"/>
          <w:rtl/>
        </w:rPr>
        <w:t>ה</w:t>
      </w:r>
      <w:r>
        <w:rPr>
          <w:rFonts w:ascii="David" w:hAnsi="David" w:cs="David"/>
          <w:b/>
          <w:bCs/>
          <w:sz w:val="24"/>
          <w:szCs w:val="24"/>
          <w:rtl/>
        </w:rPr>
        <w:t xml:space="preserve">"ד </w:t>
      </w:r>
      <w:r w:rsidR="00CB632C">
        <w:rPr>
          <w:rFonts w:ascii="David" w:hAnsi="David" w:cs="David"/>
          <w:b/>
          <w:bCs/>
          <w:sz w:val="24"/>
          <w:szCs w:val="24"/>
        </w:rPr>
        <w:t>X</w:t>
      </w:r>
      <w:r>
        <w:rPr>
          <w:rFonts w:ascii="David" w:hAnsi="David" w:cs="David"/>
          <w:b/>
          <w:bCs/>
          <w:sz w:val="24"/>
          <w:szCs w:val="24"/>
          <w:rtl/>
        </w:rPr>
        <w:t xml:space="preserve"> בתמצית כי </w:t>
      </w:r>
      <w:r>
        <w:rPr>
          <w:rFonts w:ascii="David" w:hAnsi="David" w:cs="David"/>
          <w:b/>
          <w:bCs/>
          <w:sz w:val="24"/>
          <w:szCs w:val="24"/>
        </w:rPr>
        <w:t>:</w:t>
      </w:r>
    </w:p>
    <w:p w:rsidR="008F4C42" w:rsidRDefault="008F4C42" w:rsidP="008F4C42">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 די לעיין בדו"ח שהוגש וכמות השעות שהושקעה על מנת לדחות טענות המשיבות 1-2 אשר טענו כי עבודתו הי</w:t>
      </w:r>
      <w:r w:rsidR="009C4B4C">
        <w:rPr>
          <w:rFonts w:ascii="David" w:hAnsi="David" w:cs="David" w:hint="cs"/>
          <w:sz w:val="24"/>
          <w:szCs w:val="24"/>
          <w:rtl/>
        </w:rPr>
        <w:t>י</w:t>
      </w:r>
      <w:r>
        <w:rPr>
          <w:rFonts w:ascii="David" w:hAnsi="David" w:cs="David"/>
          <w:sz w:val="24"/>
          <w:szCs w:val="24"/>
          <w:rtl/>
        </w:rPr>
        <w:t>תה פשוטה. אין כל סתירה בין הבקשה הראשונה לשכ"ט לבין הבקשה השני</w:t>
      </w:r>
      <w:r w:rsidR="009C4B4C">
        <w:rPr>
          <w:rFonts w:ascii="David" w:hAnsi="David" w:cs="David" w:hint="cs"/>
          <w:sz w:val="24"/>
          <w:szCs w:val="24"/>
          <w:rtl/>
        </w:rPr>
        <w:t>י</w:t>
      </w:r>
      <w:r>
        <w:rPr>
          <w:rFonts w:ascii="David" w:hAnsi="David" w:cs="David"/>
          <w:sz w:val="24"/>
          <w:szCs w:val="24"/>
          <w:rtl/>
        </w:rPr>
        <w:t xml:space="preserve">ה וזאת בשים לב לשעות עבודה נוספות שנדרשו לאחר הגשת הבקשה כמו גם הייעוץ שנתן בסוגיות המיסוי. </w:t>
      </w:r>
    </w:p>
    <w:p w:rsidR="008F4C42" w:rsidRDefault="008F4C42" w:rsidP="00CB632C">
      <w:pPr>
        <w:pStyle w:val="ad"/>
        <w:numPr>
          <w:ilvl w:val="0"/>
          <w:numId w:val="4"/>
        </w:numPr>
        <w:spacing w:line="360" w:lineRule="auto"/>
        <w:jc w:val="both"/>
        <w:rPr>
          <w:rFonts w:ascii="David" w:hAnsi="David" w:cs="David"/>
          <w:sz w:val="24"/>
          <w:szCs w:val="24"/>
        </w:rPr>
      </w:pPr>
      <w:r>
        <w:rPr>
          <w:rFonts w:ascii="David" w:hAnsi="David" w:cs="David"/>
          <w:sz w:val="24"/>
          <w:szCs w:val="24"/>
          <w:rtl/>
        </w:rPr>
        <w:t>טענות המשיבות 1-2 ביחס להיקף העבודה שבצעה עו</w:t>
      </w:r>
      <w:r w:rsidR="009C4B4C">
        <w:rPr>
          <w:rFonts w:ascii="David" w:hAnsi="David" w:cs="David" w:hint="cs"/>
          <w:sz w:val="24"/>
          <w:szCs w:val="24"/>
          <w:rtl/>
        </w:rPr>
        <w:t>ה</w:t>
      </w:r>
      <w:r>
        <w:rPr>
          <w:rFonts w:ascii="David" w:hAnsi="David" w:cs="David"/>
          <w:sz w:val="24"/>
          <w:szCs w:val="24"/>
          <w:rtl/>
        </w:rPr>
        <w:t xml:space="preserve">"ד </w:t>
      </w:r>
      <w:r w:rsidR="00CB632C">
        <w:rPr>
          <w:rFonts w:ascii="David" w:hAnsi="David" w:cs="David"/>
          <w:sz w:val="24"/>
          <w:szCs w:val="24"/>
        </w:rPr>
        <w:t>Y</w:t>
      </w:r>
      <w:r>
        <w:rPr>
          <w:rFonts w:ascii="David" w:hAnsi="David" w:cs="David"/>
          <w:sz w:val="24"/>
          <w:szCs w:val="24"/>
          <w:rtl/>
        </w:rPr>
        <w:t xml:space="preserve"> סותרות</w:t>
      </w:r>
      <w:r w:rsidR="009C4B4C">
        <w:rPr>
          <w:rFonts w:ascii="David" w:hAnsi="David" w:cs="David"/>
          <w:sz w:val="24"/>
          <w:szCs w:val="24"/>
          <w:rtl/>
        </w:rPr>
        <w:t xml:space="preserve"> את שנטען על ידן ביחס לבקשת שכ</w:t>
      </w:r>
      <w:r w:rsidR="009C4B4C">
        <w:rPr>
          <w:rFonts w:ascii="David" w:hAnsi="David" w:cs="David" w:hint="cs"/>
          <w:sz w:val="24"/>
          <w:szCs w:val="24"/>
          <w:rtl/>
        </w:rPr>
        <w:t xml:space="preserve">ר הטרחה </w:t>
      </w:r>
      <w:r>
        <w:rPr>
          <w:rFonts w:ascii="David" w:hAnsi="David" w:cs="David"/>
          <w:sz w:val="24"/>
          <w:szCs w:val="24"/>
          <w:rtl/>
        </w:rPr>
        <w:t>מאת עו</w:t>
      </w:r>
      <w:r w:rsidR="009C4B4C">
        <w:rPr>
          <w:rFonts w:ascii="David" w:hAnsi="David" w:cs="David" w:hint="cs"/>
          <w:sz w:val="24"/>
          <w:szCs w:val="24"/>
          <w:rtl/>
        </w:rPr>
        <w:t>ה</w:t>
      </w:r>
      <w:r>
        <w:rPr>
          <w:rFonts w:ascii="David" w:hAnsi="David" w:cs="David"/>
          <w:sz w:val="24"/>
          <w:szCs w:val="24"/>
          <w:rtl/>
        </w:rPr>
        <w:t xml:space="preserve">"ד </w:t>
      </w:r>
      <w:r w:rsidR="00CB632C">
        <w:rPr>
          <w:rFonts w:ascii="David" w:hAnsi="David" w:cs="David"/>
          <w:sz w:val="24"/>
          <w:szCs w:val="24"/>
        </w:rPr>
        <w:t>Y</w:t>
      </w:r>
      <w:r>
        <w:rPr>
          <w:rFonts w:ascii="David" w:hAnsi="David" w:cs="David"/>
          <w:sz w:val="24"/>
          <w:szCs w:val="24"/>
          <w:rtl/>
        </w:rPr>
        <w:t xml:space="preserve"> ואף אינן נתמכות באסמכתאות.</w:t>
      </w:r>
    </w:p>
    <w:p w:rsidR="008F4C42" w:rsidRDefault="008F4C42" w:rsidP="009C4B4C">
      <w:pPr>
        <w:pStyle w:val="ad"/>
        <w:numPr>
          <w:ilvl w:val="0"/>
          <w:numId w:val="4"/>
        </w:numPr>
        <w:spacing w:line="360" w:lineRule="auto"/>
        <w:jc w:val="both"/>
        <w:rPr>
          <w:rFonts w:ascii="David" w:hAnsi="David" w:cs="David"/>
          <w:sz w:val="24"/>
          <w:szCs w:val="24"/>
          <w:rtl/>
        </w:rPr>
      </w:pPr>
      <w:r>
        <w:rPr>
          <w:rFonts w:ascii="David" w:hAnsi="David" w:cs="David"/>
          <w:sz w:val="24"/>
          <w:szCs w:val="24"/>
          <w:rtl/>
        </w:rPr>
        <w:t>במסגרת ניהול העיזבון הועלו שאלות על מס שבח והיטל השבחה והמשיבות 3-4 אף הודו בתגובתן כי מנהל הע</w:t>
      </w:r>
      <w:r w:rsidR="009C4B4C">
        <w:rPr>
          <w:rFonts w:ascii="David" w:hAnsi="David" w:cs="David" w:hint="cs"/>
          <w:sz w:val="24"/>
          <w:szCs w:val="24"/>
          <w:rtl/>
        </w:rPr>
        <w:t>י</w:t>
      </w:r>
      <w:r>
        <w:rPr>
          <w:rFonts w:ascii="David" w:hAnsi="David" w:cs="David"/>
          <w:sz w:val="24"/>
          <w:szCs w:val="24"/>
          <w:rtl/>
        </w:rPr>
        <w:t xml:space="preserve">זבון עסק בסוגיות מס השבח ובסוגיות מול הבנק המלווה (אולם טענו כי יש להשית עלות </w:t>
      </w:r>
      <w:r w:rsidR="009C4B4C">
        <w:rPr>
          <w:rFonts w:ascii="David" w:hAnsi="David" w:cs="David" w:hint="cs"/>
          <w:sz w:val="24"/>
          <w:szCs w:val="24"/>
          <w:rtl/>
        </w:rPr>
        <w:t>שכר הטרחה</w:t>
      </w:r>
      <w:r>
        <w:rPr>
          <w:rFonts w:ascii="David" w:hAnsi="David" w:cs="David"/>
          <w:sz w:val="24"/>
          <w:szCs w:val="24"/>
          <w:rtl/>
        </w:rPr>
        <w:t xml:space="preserve"> על המשיבה 2).</w:t>
      </w:r>
    </w:p>
    <w:p w:rsidR="008F4C42" w:rsidRDefault="008F4C42" w:rsidP="008F4C42">
      <w:pPr>
        <w:pStyle w:val="ad"/>
        <w:numPr>
          <w:ilvl w:val="0"/>
          <w:numId w:val="4"/>
        </w:numPr>
        <w:spacing w:line="360" w:lineRule="auto"/>
        <w:jc w:val="both"/>
        <w:rPr>
          <w:rFonts w:ascii="David" w:hAnsi="David"/>
          <w:rtl/>
        </w:rPr>
      </w:pPr>
      <w:r>
        <w:rPr>
          <w:rFonts w:ascii="David" w:hAnsi="David" w:cs="David"/>
          <w:sz w:val="24"/>
          <w:szCs w:val="24"/>
          <w:rtl/>
        </w:rPr>
        <w:t xml:space="preserve">הכנת הסכם חלוקת העיזבון והטיפול בסוגיית המיסוי אינם מהווים פעולה טבעית של מנהל עיזבון. </w:t>
      </w:r>
    </w:p>
    <w:p w:rsidR="008F4C42" w:rsidRDefault="008F4C42" w:rsidP="009C4B4C">
      <w:pPr>
        <w:pStyle w:val="ad"/>
        <w:numPr>
          <w:ilvl w:val="0"/>
          <w:numId w:val="4"/>
        </w:numPr>
        <w:spacing w:line="360" w:lineRule="auto"/>
        <w:jc w:val="both"/>
        <w:rPr>
          <w:rFonts w:ascii="David" w:hAnsi="David" w:cs="David"/>
          <w:sz w:val="24"/>
          <w:szCs w:val="24"/>
        </w:rPr>
      </w:pPr>
      <w:r>
        <w:rPr>
          <w:rFonts w:ascii="David" w:hAnsi="David" w:cs="David"/>
          <w:sz w:val="24"/>
          <w:szCs w:val="24"/>
          <w:rtl/>
        </w:rPr>
        <w:t>לחילופין נטען כי יש לפסוק לשני מנהלי הע</w:t>
      </w:r>
      <w:r w:rsidR="009C4B4C">
        <w:rPr>
          <w:rFonts w:ascii="David" w:hAnsi="David" w:cs="David" w:hint="cs"/>
          <w:sz w:val="24"/>
          <w:szCs w:val="24"/>
          <w:rtl/>
        </w:rPr>
        <w:t>י</w:t>
      </w:r>
      <w:r w:rsidR="008C3B5A">
        <w:rPr>
          <w:rFonts w:ascii="David" w:hAnsi="David" w:cs="David"/>
          <w:sz w:val="24"/>
          <w:szCs w:val="24"/>
          <w:rtl/>
        </w:rPr>
        <w:t>זבון ס</w:t>
      </w:r>
      <w:r w:rsidR="008C3B5A">
        <w:rPr>
          <w:rFonts w:ascii="David" w:hAnsi="David" w:cs="David" w:hint="cs"/>
          <w:sz w:val="24"/>
          <w:szCs w:val="24"/>
          <w:rtl/>
        </w:rPr>
        <w:t>ך</w:t>
      </w:r>
      <w:r>
        <w:rPr>
          <w:rFonts w:ascii="David" w:hAnsi="David" w:cs="David"/>
          <w:sz w:val="24"/>
          <w:szCs w:val="24"/>
          <w:rtl/>
        </w:rPr>
        <w:t xml:space="preserve"> של 4% משווי הע</w:t>
      </w:r>
      <w:r w:rsidR="009C4B4C">
        <w:rPr>
          <w:rFonts w:ascii="David" w:hAnsi="David" w:cs="David" w:hint="cs"/>
          <w:sz w:val="24"/>
          <w:szCs w:val="24"/>
          <w:rtl/>
        </w:rPr>
        <w:t>י</w:t>
      </w:r>
      <w:r>
        <w:rPr>
          <w:rFonts w:ascii="David" w:hAnsi="David" w:cs="David"/>
          <w:sz w:val="24"/>
          <w:szCs w:val="24"/>
          <w:rtl/>
        </w:rPr>
        <w:t xml:space="preserve">זבון, גם אם לא בוצעו  </w:t>
      </w:r>
      <w:r w:rsidR="009C4B4C">
        <w:rPr>
          <w:rFonts w:ascii="David" w:hAnsi="David" w:cs="David"/>
          <w:sz w:val="24"/>
          <w:szCs w:val="24"/>
          <w:rtl/>
        </w:rPr>
        <w:t xml:space="preserve">פעולות חריגות בהפנותו לספרו של </w:t>
      </w:r>
      <w:r w:rsidR="009C4B4C">
        <w:rPr>
          <w:rFonts w:ascii="David" w:hAnsi="David" w:cs="David" w:hint="cs"/>
          <w:sz w:val="24"/>
          <w:szCs w:val="24"/>
          <w:rtl/>
        </w:rPr>
        <w:t>ש.</w:t>
      </w:r>
      <w:r>
        <w:rPr>
          <w:rFonts w:ascii="David" w:hAnsi="David" w:cs="David"/>
          <w:sz w:val="24"/>
          <w:szCs w:val="24"/>
          <w:rtl/>
        </w:rPr>
        <w:t xml:space="preserve">שילה </w:t>
      </w:r>
      <w:r>
        <w:rPr>
          <w:rFonts w:ascii="David" w:hAnsi="David" w:cs="David"/>
          <w:b/>
          <w:bCs/>
          <w:sz w:val="24"/>
          <w:szCs w:val="24"/>
          <w:rtl/>
        </w:rPr>
        <w:t xml:space="preserve">פירוש לחוק הירושה </w:t>
      </w:r>
      <w:r>
        <w:rPr>
          <w:rFonts w:ascii="David" w:hAnsi="David" w:cs="David"/>
          <w:sz w:val="24"/>
          <w:szCs w:val="24"/>
          <w:rtl/>
        </w:rPr>
        <w:t xml:space="preserve">התשכ"ה – 1965 בעניין זה. </w:t>
      </w:r>
    </w:p>
    <w:p w:rsidR="008F4C42" w:rsidRDefault="008F4C42" w:rsidP="008F4C42">
      <w:pPr>
        <w:pStyle w:val="ad"/>
        <w:spacing w:line="360" w:lineRule="auto"/>
        <w:jc w:val="both"/>
        <w:rPr>
          <w:rFonts w:ascii="David" w:hAnsi="David" w:cs="David"/>
          <w:sz w:val="24"/>
          <w:szCs w:val="24"/>
        </w:rPr>
      </w:pPr>
    </w:p>
    <w:p w:rsidR="008F4C42" w:rsidRPr="008F4C42" w:rsidRDefault="008F4C42" w:rsidP="008F4C42">
      <w:pPr>
        <w:pStyle w:val="ad"/>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פעולות ניהול הע</w:t>
      </w:r>
      <w:r w:rsidR="0075687A">
        <w:rPr>
          <w:rFonts w:ascii="David" w:hAnsi="David" w:cs="David" w:hint="cs"/>
          <w:b/>
          <w:bCs/>
          <w:sz w:val="24"/>
          <w:szCs w:val="24"/>
          <w:u w:val="single"/>
          <w:rtl/>
        </w:rPr>
        <w:t>י</w:t>
      </w:r>
      <w:r>
        <w:rPr>
          <w:rFonts w:ascii="David" w:hAnsi="David" w:cs="David"/>
          <w:b/>
          <w:bCs/>
          <w:sz w:val="24"/>
          <w:szCs w:val="24"/>
          <w:u w:val="single"/>
          <w:rtl/>
        </w:rPr>
        <w:t>זבון אינן מצדיקות פסיקת שכ"ט מוגדל או נפרד</w:t>
      </w:r>
      <w:r w:rsidRPr="008F4C42">
        <w:rPr>
          <w:rFonts w:ascii="David" w:hAnsi="David" w:cs="David" w:hint="cs"/>
          <w:b/>
          <w:bCs/>
          <w:sz w:val="24"/>
          <w:szCs w:val="24"/>
          <w:u w:val="single"/>
          <w:rtl/>
        </w:rPr>
        <w:t>, אולם מצדיקות פסיקת שכ"ט ברף הגבוה</w:t>
      </w:r>
      <w:r>
        <w:rPr>
          <w:rFonts w:ascii="David" w:hAnsi="David" w:cs="David" w:hint="cs"/>
          <w:b/>
          <w:bCs/>
          <w:sz w:val="24"/>
          <w:szCs w:val="24"/>
          <w:u w:val="single"/>
          <w:rtl/>
        </w:rPr>
        <w:t xml:space="preserve"> (3%).</w:t>
      </w:r>
    </w:p>
    <w:p w:rsidR="008F4C42" w:rsidRDefault="008F4C42" w:rsidP="008F4C42">
      <w:pPr>
        <w:pStyle w:val="ad"/>
        <w:numPr>
          <w:ilvl w:val="0"/>
          <w:numId w:val="2"/>
        </w:numPr>
        <w:spacing w:line="360" w:lineRule="auto"/>
        <w:jc w:val="both"/>
        <w:rPr>
          <w:rFonts w:ascii="David" w:hAnsi="David" w:cs="David"/>
          <w:sz w:val="24"/>
          <w:szCs w:val="24"/>
        </w:rPr>
      </w:pPr>
      <w:r>
        <w:rPr>
          <w:rFonts w:ascii="David" w:hAnsi="David" w:cs="David"/>
          <w:sz w:val="24"/>
          <w:szCs w:val="24"/>
          <w:rtl/>
        </w:rPr>
        <w:t>שיקול דעתו של בית המשפט בבואו לפסוק ש</w:t>
      </w:r>
      <w:r w:rsidR="009C4B4C">
        <w:rPr>
          <w:rFonts w:ascii="David" w:hAnsi="David" w:cs="David"/>
          <w:sz w:val="24"/>
          <w:szCs w:val="24"/>
          <w:rtl/>
        </w:rPr>
        <w:t>כ"ט מנהלי ע</w:t>
      </w:r>
      <w:r w:rsidR="0075687A">
        <w:rPr>
          <w:rFonts w:ascii="David" w:hAnsi="David" w:cs="David" w:hint="cs"/>
          <w:sz w:val="24"/>
          <w:szCs w:val="24"/>
          <w:rtl/>
        </w:rPr>
        <w:t>י</w:t>
      </w:r>
      <w:r w:rsidR="009C4B4C">
        <w:rPr>
          <w:rFonts w:ascii="David" w:hAnsi="David" w:cs="David"/>
          <w:sz w:val="24"/>
          <w:szCs w:val="24"/>
          <w:rtl/>
        </w:rPr>
        <w:t>זבון, מוסדר בתקנה 45</w:t>
      </w:r>
      <w:r>
        <w:rPr>
          <w:rFonts w:ascii="David" w:hAnsi="David" w:cs="David"/>
          <w:sz w:val="24"/>
          <w:szCs w:val="24"/>
          <w:rtl/>
        </w:rPr>
        <w:t>ב לתקנות הירושה התשנ"ח – 1998 (להלן: "</w:t>
      </w:r>
      <w:r>
        <w:rPr>
          <w:rFonts w:ascii="David" w:hAnsi="David" w:cs="David"/>
          <w:b/>
          <w:bCs/>
          <w:sz w:val="24"/>
          <w:szCs w:val="24"/>
          <w:rtl/>
        </w:rPr>
        <w:t>התקנות</w:t>
      </w:r>
      <w:r>
        <w:rPr>
          <w:rFonts w:ascii="David" w:hAnsi="David" w:cs="David"/>
          <w:sz w:val="24"/>
          <w:szCs w:val="24"/>
          <w:rtl/>
        </w:rPr>
        <w:t>"):</w:t>
      </w:r>
    </w:p>
    <w:p w:rsidR="008F4C42" w:rsidRDefault="008F4C42" w:rsidP="008F4C42">
      <w:pPr>
        <w:pStyle w:val="2"/>
        <w:spacing w:line="360" w:lineRule="auto"/>
        <w:ind w:left="1440" w:right="567"/>
        <w:jc w:val="both"/>
        <w:rPr>
          <w:rFonts w:ascii="Arial" w:hAnsi="Arial"/>
          <w:b/>
          <w:bCs/>
          <w:noProof w:val="0"/>
          <w:sz w:val="22"/>
          <w:szCs w:val="22"/>
        </w:rPr>
      </w:pPr>
      <w:r>
        <w:rPr>
          <w:rFonts w:ascii="Arial" w:hAnsi="Arial"/>
          <w:b/>
          <w:bCs/>
          <w:noProof w:val="0"/>
          <w:sz w:val="22"/>
          <w:szCs w:val="22"/>
          <w:rtl/>
        </w:rPr>
        <w:t>" (א)</w:t>
      </w:r>
      <w:r>
        <w:rPr>
          <w:rFonts w:ascii="Arial" w:hAnsi="Arial"/>
          <w:b/>
          <w:bCs/>
          <w:noProof w:val="0"/>
          <w:sz w:val="22"/>
          <w:szCs w:val="22"/>
          <w:rtl/>
        </w:rPr>
        <w:tab/>
        <w:t>בית המשפט יקבע למנהל העיזבון שכר בעד מילוי תפקידיו כמנהל עיזבון ועשיית הפעולות שבסמכותו, שלא יעלה על 3% משווי העיזבון; השכר ייקבע בהתחשב, בין השאר, בשווי הכולל של נכסי העיזבון, בסוג הנכסים שבעיזבון, בטיב הפעולות שביצע מנהל העיזבון ובהיקפן, וכן בהתחשב בפעולות שביצע מנהל העיזבון שקדם לו, אם היה כזה, ובשכר שנפסק לו.</w:t>
      </w:r>
    </w:p>
    <w:p w:rsidR="008F4C42" w:rsidRDefault="008F4C42" w:rsidP="008F4C42">
      <w:pPr>
        <w:pStyle w:val="2"/>
        <w:spacing w:line="360" w:lineRule="auto"/>
        <w:ind w:left="1440" w:right="567"/>
        <w:jc w:val="both"/>
        <w:rPr>
          <w:rFonts w:ascii="Arial" w:hAnsi="Arial"/>
          <w:b/>
          <w:bCs/>
          <w:noProof w:val="0"/>
          <w:sz w:val="22"/>
          <w:szCs w:val="22"/>
        </w:rPr>
      </w:pPr>
      <w:r>
        <w:rPr>
          <w:rFonts w:ascii="Arial" w:hAnsi="Arial"/>
          <w:b/>
          <w:bCs/>
          <w:noProof w:val="0"/>
          <w:sz w:val="22"/>
          <w:szCs w:val="22"/>
          <w:rtl/>
        </w:rPr>
        <w:t>(ב) כלל ניהול העיזבון פעולות חריגות או שנדרש מאמץ מיוחד לביצוע תפקידיו הרגילים של מנהל העיזבון, רשאי בית המשפט להגדיל את שכרו ובלבד שהשכר שייקבע לא יעלה על 4% משווי העיזבון.</w:t>
      </w:r>
    </w:p>
    <w:p w:rsidR="008F4C42" w:rsidRDefault="008F4C42" w:rsidP="008F4C42">
      <w:pPr>
        <w:pStyle w:val="2"/>
        <w:spacing w:line="360" w:lineRule="auto"/>
        <w:ind w:left="1440" w:right="567"/>
        <w:jc w:val="both"/>
        <w:rPr>
          <w:rFonts w:ascii="Arial" w:hAnsi="Arial"/>
          <w:b/>
          <w:bCs/>
          <w:noProof w:val="0"/>
          <w:sz w:val="22"/>
          <w:szCs w:val="22"/>
          <w:rtl/>
        </w:rPr>
      </w:pPr>
      <w:r>
        <w:rPr>
          <w:rFonts w:ascii="Arial" w:hAnsi="Arial"/>
          <w:b/>
          <w:bCs/>
          <w:noProof w:val="0"/>
          <w:sz w:val="22"/>
          <w:szCs w:val="22"/>
          <w:rtl/>
        </w:rPr>
        <w:t>(ג) לשכר הטרחה שיקבע בית המשפט לפי תקנות אלה ייווסף מס ערך מוסף".</w:t>
      </w:r>
    </w:p>
    <w:p w:rsidR="008F4C42" w:rsidRDefault="008F4C42" w:rsidP="008F4C42">
      <w:pPr>
        <w:spacing w:line="360" w:lineRule="auto"/>
        <w:ind w:left="-284" w:hanging="425"/>
        <w:jc w:val="both"/>
        <w:rPr>
          <w:rFonts w:ascii="Arial" w:hAnsi="Arial"/>
          <w:rtl/>
        </w:rPr>
      </w:pPr>
    </w:p>
    <w:p w:rsidR="008F4C42" w:rsidRDefault="008F4C42" w:rsidP="008F4C42">
      <w:pPr>
        <w:pStyle w:val="ad"/>
        <w:numPr>
          <w:ilvl w:val="0"/>
          <w:numId w:val="2"/>
        </w:numPr>
        <w:spacing w:line="360" w:lineRule="auto"/>
        <w:jc w:val="both"/>
        <w:rPr>
          <w:rFonts w:ascii="David" w:hAnsi="David" w:cs="David"/>
          <w:sz w:val="24"/>
          <w:szCs w:val="24"/>
          <w:rtl/>
        </w:rPr>
      </w:pPr>
      <w:r>
        <w:rPr>
          <w:rFonts w:ascii="David" w:hAnsi="David" w:cs="David"/>
          <w:sz w:val="24"/>
          <w:szCs w:val="24"/>
          <w:rtl/>
        </w:rPr>
        <w:t>כן נקבע בתקנה 45ו לתקנות כי:</w:t>
      </w:r>
    </w:p>
    <w:p w:rsidR="008F4C42" w:rsidRDefault="008F4C42" w:rsidP="008F4C42">
      <w:pPr>
        <w:pStyle w:val="2"/>
        <w:spacing w:line="360" w:lineRule="auto"/>
        <w:ind w:left="1440" w:right="567"/>
        <w:jc w:val="both"/>
        <w:rPr>
          <w:rFonts w:ascii="Arial" w:hAnsi="Arial"/>
          <w:b/>
          <w:bCs/>
          <w:noProof w:val="0"/>
          <w:sz w:val="22"/>
          <w:szCs w:val="22"/>
        </w:rPr>
      </w:pPr>
      <w:r>
        <w:rPr>
          <w:rFonts w:ascii="Arial" w:hAnsi="Arial"/>
          <w:b/>
          <w:bCs/>
          <w:noProof w:val="0"/>
          <w:sz w:val="22"/>
          <w:szCs w:val="22"/>
          <w:rtl/>
        </w:rPr>
        <w:t>"מינה בית המשפט מנהל עיזבון, במקום מנהל עיזבון קודם, קבוע או זמני, או לאחר תום כהונת מנהל עיזבון קודם שנפסק שכרו, לא יעלה שכרם הכולל של מנהלי העיזבון על השכר האמור בתקנה 45ב(ב)</w:t>
      </w:r>
      <w:r>
        <w:rPr>
          <w:rFonts w:ascii="Arial" w:hAnsi="Arial"/>
          <w:b/>
          <w:bCs/>
          <w:noProof w:val="0"/>
          <w:sz w:val="22"/>
          <w:szCs w:val="22"/>
        </w:rPr>
        <w:t>".</w:t>
      </w:r>
    </w:p>
    <w:p w:rsidR="008F4C42" w:rsidRDefault="008F4C42" w:rsidP="008F4C42">
      <w:pPr>
        <w:pStyle w:val="2"/>
        <w:spacing w:line="360" w:lineRule="auto"/>
        <w:ind w:left="1440" w:right="567"/>
        <w:jc w:val="both"/>
        <w:rPr>
          <w:rFonts w:ascii="Arial" w:hAnsi="Arial"/>
          <w:b/>
          <w:bCs/>
          <w:noProof w:val="0"/>
          <w:sz w:val="22"/>
          <w:szCs w:val="22"/>
          <w:rtl/>
        </w:rPr>
      </w:pPr>
    </w:p>
    <w:p w:rsidR="008F4C42" w:rsidRDefault="008F4C42" w:rsidP="008F4C42">
      <w:pPr>
        <w:pStyle w:val="ad"/>
        <w:numPr>
          <w:ilvl w:val="0"/>
          <w:numId w:val="2"/>
        </w:numPr>
        <w:spacing w:line="360" w:lineRule="auto"/>
        <w:jc w:val="both"/>
        <w:rPr>
          <w:rFonts w:ascii="David" w:hAnsi="David" w:cs="David"/>
          <w:sz w:val="24"/>
          <w:szCs w:val="24"/>
          <w:rtl/>
        </w:rPr>
      </w:pPr>
      <w:r>
        <w:rPr>
          <w:rFonts w:ascii="David" w:hAnsi="David" w:cs="David"/>
          <w:sz w:val="24"/>
          <w:szCs w:val="24"/>
          <w:rtl/>
        </w:rPr>
        <w:lastRenderedPageBreak/>
        <w:t xml:space="preserve">בענייננו, לא מצאתי כי פעולות מי ממנהלי העיזבון חרגו מפעולות שהן חלק "טבעי" מניהול העיזבון ומשכך לא ראיתי לפסוק שכ"ט העולה על התקרה המקסימאלית הקבועה בתקנה 45ב(א) לתקנות וגם לא ראיתי לפסוק שכ"ט נפרד בגינן. </w:t>
      </w:r>
    </w:p>
    <w:p w:rsidR="008F4C42" w:rsidRDefault="008F4C42" w:rsidP="00C84DCA">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הלכה פסוקה היא כי </w:t>
      </w:r>
      <w:r w:rsidR="009C4B4C">
        <w:rPr>
          <w:rFonts w:ascii="David" w:hAnsi="David" w:cs="David"/>
          <w:sz w:val="24"/>
          <w:szCs w:val="24"/>
          <w:rtl/>
        </w:rPr>
        <w:t>השיקולים העיקריים בעת פסיקת שכ"</w:t>
      </w:r>
      <w:r w:rsidR="009C4B4C">
        <w:rPr>
          <w:rFonts w:ascii="David" w:hAnsi="David" w:cs="David" w:hint="cs"/>
          <w:sz w:val="24"/>
          <w:szCs w:val="24"/>
          <w:rtl/>
        </w:rPr>
        <w:t>ט</w:t>
      </w:r>
      <w:r>
        <w:rPr>
          <w:rFonts w:ascii="David" w:hAnsi="David" w:cs="David"/>
          <w:sz w:val="24"/>
          <w:szCs w:val="24"/>
          <w:rtl/>
        </w:rPr>
        <w:t xml:space="preserve"> מנהל העיזבון הם שניים: שווי </w:t>
      </w:r>
      <w:r w:rsidR="009C4B4C">
        <w:rPr>
          <w:rFonts w:ascii="David" w:hAnsi="David" w:cs="David" w:hint="cs"/>
          <w:sz w:val="24"/>
          <w:szCs w:val="24"/>
          <w:rtl/>
        </w:rPr>
        <w:t xml:space="preserve">הכולל של נכסי </w:t>
      </w:r>
      <w:r>
        <w:rPr>
          <w:rFonts w:ascii="David" w:hAnsi="David" w:cs="David"/>
          <w:sz w:val="24"/>
          <w:szCs w:val="24"/>
          <w:rtl/>
        </w:rPr>
        <w:t>העיזבון</w:t>
      </w:r>
      <w:r w:rsidR="00C84DCA">
        <w:rPr>
          <w:rFonts w:ascii="David" w:hAnsi="David" w:cs="David" w:hint="cs"/>
          <w:sz w:val="24"/>
          <w:szCs w:val="24"/>
          <w:rtl/>
        </w:rPr>
        <w:t xml:space="preserve"> </w:t>
      </w:r>
      <w:r>
        <w:rPr>
          <w:rFonts w:ascii="David" w:hAnsi="David" w:cs="David"/>
          <w:sz w:val="24"/>
          <w:szCs w:val="24"/>
          <w:rtl/>
        </w:rPr>
        <w:t xml:space="preserve">וטיב הפעולות שביצע מנהל העיזבון ומורכבותן. ראה שוחט גולדברג פלומין </w:t>
      </w:r>
      <w:r>
        <w:rPr>
          <w:rFonts w:ascii="David" w:hAnsi="David" w:cs="David"/>
          <w:b/>
          <w:bCs/>
          <w:sz w:val="24"/>
          <w:szCs w:val="24"/>
          <w:rtl/>
        </w:rPr>
        <w:t>דיני ירושה וע</w:t>
      </w:r>
      <w:r w:rsidR="0075687A">
        <w:rPr>
          <w:rFonts w:ascii="David" w:hAnsi="David" w:cs="David" w:hint="cs"/>
          <w:b/>
          <w:bCs/>
          <w:sz w:val="24"/>
          <w:szCs w:val="24"/>
          <w:rtl/>
        </w:rPr>
        <w:t>י</w:t>
      </w:r>
      <w:r>
        <w:rPr>
          <w:rFonts w:ascii="David" w:hAnsi="David" w:cs="David"/>
          <w:b/>
          <w:bCs/>
          <w:sz w:val="24"/>
          <w:szCs w:val="24"/>
          <w:rtl/>
        </w:rPr>
        <w:t>זבון</w:t>
      </w:r>
      <w:r>
        <w:rPr>
          <w:rFonts w:ascii="David" w:hAnsi="David" w:cs="David"/>
          <w:sz w:val="24"/>
          <w:szCs w:val="24"/>
          <w:rtl/>
        </w:rPr>
        <w:t xml:space="preserve"> (הוצאת סדן, מהדורה שביעית מורחבת ומעודכנת (2014)) 178:</w:t>
      </w:r>
    </w:p>
    <w:p w:rsidR="008F4C42" w:rsidRDefault="008F4C42" w:rsidP="008F4C42">
      <w:pPr>
        <w:pStyle w:val="2"/>
        <w:spacing w:line="360" w:lineRule="auto"/>
        <w:ind w:left="1440" w:right="567"/>
        <w:jc w:val="both"/>
        <w:rPr>
          <w:rFonts w:ascii="Arial" w:hAnsi="Arial"/>
          <w:b/>
          <w:bCs/>
          <w:noProof w:val="0"/>
          <w:sz w:val="22"/>
          <w:szCs w:val="22"/>
        </w:rPr>
      </w:pPr>
      <w:r>
        <w:rPr>
          <w:rFonts w:ascii="Arial" w:hAnsi="Arial"/>
          <w:b/>
          <w:bCs/>
          <w:noProof w:val="0"/>
          <w:sz w:val="22"/>
          <w:szCs w:val="22"/>
          <w:rtl/>
        </w:rPr>
        <w:t>"בקביעת שכרו של מנהל העיזבון יתחשב בית המשפט, בין השאר, בשווי הכולל של נכסי העיזבון, בסוג הנכסים שבעיזבון, בטיב הפעולות שביצע מנהל העיזבון ובהיקף פעולות אלה (תקנה 45ב(א) ל</w:t>
      </w:r>
      <w:hyperlink r:id="rId8" w:history="1">
        <w:r>
          <w:rPr>
            <w:rStyle w:val="Hyperlink"/>
            <w:rFonts w:ascii="Arial" w:hAnsi="Arial"/>
            <w:b/>
            <w:bCs/>
            <w:noProof w:val="0"/>
            <w:sz w:val="22"/>
            <w:szCs w:val="22"/>
            <w:rtl/>
          </w:rPr>
          <w:t>תקנות הירושה</w:t>
        </w:r>
      </w:hyperlink>
      <w:r>
        <w:rPr>
          <w:rFonts w:ascii="Arial" w:hAnsi="Arial"/>
          <w:b/>
          <w:bCs/>
          <w:noProof w:val="0"/>
          <w:sz w:val="22"/>
          <w:szCs w:val="22"/>
          <w:rtl/>
        </w:rPr>
        <w:t>). שיטת קביעת השכר מבוססת, אם כן, גם על שווי העיזבון וגם על היקף העבודה בפועל שהשקיע מנהל העיזבון בתפקידו... רק החיבור בין שני המרכיבים, במינונים הנכונים, נותן את מלוא התמונה של עבודת מנהל העיזבון הראויה לתגמול..."</w:t>
      </w:r>
    </w:p>
    <w:p w:rsidR="008F4C42" w:rsidRDefault="008F4C42" w:rsidP="008F4C42">
      <w:pPr>
        <w:pStyle w:val="ad"/>
        <w:spacing w:line="360" w:lineRule="auto"/>
        <w:jc w:val="both"/>
        <w:rPr>
          <w:rFonts w:ascii="David" w:hAnsi="David" w:cs="David"/>
          <w:sz w:val="24"/>
          <w:szCs w:val="24"/>
          <w:rtl/>
        </w:rPr>
      </w:pPr>
    </w:p>
    <w:p w:rsidR="008F4C42" w:rsidRDefault="008F4C42" w:rsidP="008F4C42">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בבע"מ (ת"א) 1243/07 </w:t>
      </w:r>
      <w:r>
        <w:rPr>
          <w:rFonts w:ascii="David" w:hAnsi="David" w:cs="David"/>
          <w:b/>
          <w:bCs/>
          <w:sz w:val="24"/>
          <w:szCs w:val="24"/>
          <w:rtl/>
        </w:rPr>
        <w:t>אלמוני, עו"ד נ' פלוני</w:t>
      </w:r>
      <w:r>
        <w:rPr>
          <w:rFonts w:ascii="David" w:hAnsi="David" w:cs="David"/>
          <w:sz w:val="24"/>
          <w:szCs w:val="24"/>
          <w:rtl/>
        </w:rPr>
        <w:t xml:space="preserve"> (ניתן ביום 6.9.09) נקבע כי יש להעדיף את מורכבות ניהול העיזבון וטיב הפעולות אותן ביצעו מנהלי העיזבון:</w:t>
      </w:r>
    </w:p>
    <w:p w:rsidR="008F4C42" w:rsidRDefault="008F4C42" w:rsidP="008F4C42">
      <w:pPr>
        <w:pStyle w:val="2"/>
        <w:spacing w:line="360" w:lineRule="auto"/>
        <w:ind w:left="1440" w:right="567"/>
        <w:jc w:val="both"/>
        <w:rPr>
          <w:rFonts w:ascii="Arial" w:hAnsi="Arial"/>
          <w:b/>
          <w:bCs/>
          <w:noProof w:val="0"/>
          <w:sz w:val="22"/>
          <w:szCs w:val="22"/>
        </w:rPr>
      </w:pPr>
      <w:r>
        <w:rPr>
          <w:rFonts w:ascii="Arial" w:hAnsi="Arial"/>
          <w:b/>
          <w:bCs/>
          <w:noProof w:val="0"/>
          <w:sz w:val="22"/>
          <w:szCs w:val="22"/>
          <w:rtl/>
        </w:rPr>
        <w:t>"לשונה של התקנה שהובאה לעיל ברורה. אחד מן השיקולים אותם יש לשקול הינו שווי העיזבון אך אין זה שיקול בודד או שיקול מכריע אשר אך לפיו יש לפסוק. צודק בית משפט קמא בדבריו כי שיקול מרכזי נוסף הוא מורכבות הניהול, היינו היקף וטיב הפעולות אותן ביצע מנהל העיזבון [...] בין שני השיקולים 'שווי העיזבון' ו'מורכבות הניהול', ניכר כי יש להעדיף את האחרון".</w:t>
      </w:r>
    </w:p>
    <w:p w:rsidR="008F4C42" w:rsidRDefault="008F4C42" w:rsidP="008F4C42">
      <w:pPr>
        <w:pStyle w:val="2"/>
        <w:spacing w:line="360" w:lineRule="auto"/>
        <w:ind w:left="1440" w:right="567"/>
        <w:jc w:val="both"/>
        <w:rPr>
          <w:rFonts w:ascii="Arial" w:hAnsi="Arial"/>
          <w:b/>
          <w:bCs/>
          <w:noProof w:val="0"/>
          <w:sz w:val="22"/>
          <w:szCs w:val="22"/>
          <w:rtl/>
        </w:rPr>
      </w:pPr>
    </w:p>
    <w:p w:rsidR="008F4C42" w:rsidRDefault="008F4C42" w:rsidP="008F4C42">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כן נפסק כי שכר טרחה בגובה של 3% משווי העיזבון ישולם רק כאשר השילוב בין שווי העיזבון להיקף פעולות הניהול, הינו כזה המצדיק שכר טרחה מקסימלי. </w:t>
      </w:r>
      <w:r>
        <w:rPr>
          <w:rFonts w:ascii="David" w:hAnsi="David" w:cs="David"/>
          <w:b/>
          <w:bCs/>
          <w:sz w:val="24"/>
          <w:szCs w:val="24"/>
          <w:rtl/>
        </w:rPr>
        <w:t xml:space="preserve">ההנחה היא כי השיעור המקובל נע בין 1.5% לבין 2% משווי העיזבון, בעוד שיעור של 3% יפסק במקרים בהם ניכר מאמץ שאינו רגיל. </w:t>
      </w:r>
      <w:r>
        <w:rPr>
          <w:rFonts w:ascii="David" w:hAnsi="David" w:cs="David"/>
          <w:sz w:val="24"/>
          <w:szCs w:val="24"/>
          <w:rtl/>
        </w:rPr>
        <w:t xml:space="preserve">כך למשל במקרים בהם מנהל העיזבון שהוא גם עו"ד טיפל במכירת דירה (ראה למשל עמ"ש (חיפה) 48322-02-20 </w:t>
      </w:r>
      <w:r>
        <w:rPr>
          <w:rFonts w:ascii="David" w:hAnsi="David" w:cs="David"/>
          <w:b/>
          <w:bCs/>
          <w:color w:val="000000"/>
          <w:sz w:val="24"/>
          <w:szCs w:val="24"/>
          <w:rtl/>
        </w:rPr>
        <w:t xml:space="preserve">עיזבון המנוחים ל' ד' ו- ל' י' זל נ' היועץ המשפטי לממשלה במשרד האפוטרופוס הכללי </w:t>
      </w:r>
      <w:r>
        <w:rPr>
          <w:rFonts w:ascii="David" w:hAnsi="David" w:cs="David"/>
          <w:color w:val="000000"/>
          <w:sz w:val="24"/>
          <w:szCs w:val="24"/>
          <w:rtl/>
        </w:rPr>
        <w:t>( ניתן ביום 4.10.2020)).</w:t>
      </w:r>
    </w:p>
    <w:p w:rsidR="008F4C42" w:rsidRDefault="008F4C42" w:rsidP="008F4C42">
      <w:pPr>
        <w:pStyle w:val="ad"/>
        <w:spacing w:line="360" w:lineRule="auto"/>
        <w:jc w:val="both"/>
        <w:rPr>
          <w:rFonts w:ascii="David" w:hAnsi="David" w:cs="David"/>
          <w:sz w:val="24"/>
          <w:szCs w:val="24"/>
        </w:rPr>
      </w:pPr>
    </w:p>
    <w:p w:rsidR="008F4C42" w:rsidRDefault="008F4C42" w:rsidP="00EC25B5">
      <w:pPr>
        <w:pStyle w:val="ad"/>
        <w:spacing w:line="360" w:lineRule="auto"/>
        <w:jc w:val="both"/>
        <w:rPr>
          <w:rFonts w:ascii="David" w:hAnsi="David" w:cs="David"/>
          <w:sz w:val="24"/>
          <w:szCs w:val="24"/>
        </w:rPr>
      </w:pPr>
      <w:r>
        <w:rPr>
          <w:rFonts w:ascii="David" w:hAnsi="David" w:cs="David"/>
          <w:sz w:val="24"/>
          <w:szCs w:val="24"/>
          <w:rtl/>
        </w:rPr>
        <w:t>ראה גם</w:t>
      </w:r>
      <w:r w:rsidR="00EC25B5">
        <w:rPr>
          <w:rFonts w:ascii="David" w:hAnsi="David" w:cs="David" w:hint="cs"/>
          <w:sz w:val="24"/>
          <w:szCs w:val="24"/>
          <w:rtl/>
        </w:rPr>
        <w:t xml:space="preserve"> בבש"א 1568/07</w:t>
      </w:r>
      <w:r w:rsidR="00EC25B5">
        <w:rPr>
          <w:rFonts w:hint="cs"/>
          <w:rtl/>
        </w:rPr>
        <w:t xml:space="preserve"> </w:t>
      </w:r>
      <w:r>
        <w:rPr>
          <w:rFonts w:ascii="David" w:hAnsi="David" w:cs="David"/>
          <w:sz w:val="24"/>
          <w:szCs w:val="24"/>
          <w:rtl/>
        </w:rPr>
        <w:t xml:space="preserve">תע 105990/03 </w:t>
      </w:r>
      <w:r>
        <w:rPr>
          <w:rFonts w:ascii="David" w:hAnsi="David" w:cs="David"/>
          <w:b/>
          <w:bCs/>
          <w:sz w:val="24"/>
          <w:szCs w:val="24"/>
          <w:rtl/>
        </w:rPr>
        <w:t>ד.א. ז"ל נ' י. (ג) א</w:t>
      </w:r>
      <w:r>
        <w:rPr>
          <w:rFonts w:ascii="David" w:hAnsi="David" w:cs="David"/>
          <w:sz w:val="24"/>
          <w:szCs w:val="24"/>
          <w:rtl/>
        </w:rPr>
        <w:t>. (ניתן ביום 22.7.2007) שם נקבע כי:</w:t>
      </w:r>
    </w:p>
    <w:p w:rsidR="008F4C42" w:rsidRDefault="008F4C42" w:rsidP="008F4C42">
      <w:pPr>
        <w:pStyle w:val="2"/>
        <w:spacing w:line="360" w:lineRule="auto"/>
        <w:ind w:left="1440" w:right="567"/>
        <w:jc w:val="both"/>
        <w:rPr>
          <w:rFonts w:ascii="Arial" w:hAnsi="Arial"/>
          <w:b/>
          <w:bCs/>
          <w:noProof w:val="0"/>
          <w:sz w:val="22"/>
          <w:szCs w:val="22"/>
          <w:rtl/>
        </w:rPr>
      </w:pPr>
      <w:r>
        <w:rPr>
          <w:rFonts w:ascii="Arial" w:hAnsi="Arial"/>
          <w:b/>
          <w:bCs/>
          <w:noProof w:val="0"/>
          <w:sz w:val="22"/>
          <w:szCs w:val="22"/>
          <w:rtl/>
        </w:rPr>
        <w:t>"המשמעות היא כי אין זה מובן מאליו שמנהל העיזבון יזכה לאישור שכר טרחה בגבול העליון הקבוע בתקנה. ההיפך הוא הנכון, סביר להניח שה'ממוצע' בקביעת שכר טרחה של מנהל הע</w:t>
      </w:r>
      <w:r w:rsidR="0075687A">
        <w:rPr>
          <w:rFonts w:ascii="Arial" w:hAnsi="Arial" w:hint="cs"/>
          <w:b/>
          <w:bCs/>
          <w:noProof w:val="0"/>
          <w:sz w:val="22"/>
          <w:szCs w:val="22"/>
          <w:rtl/>
        </w:rPr>
        <w:t>י</w:t>
      </w:r>
      <w:r>
        <w:rPr>
          <w:rFonts w:ascii="Arial" w:hAnsi="Arial"/>
          <w:b/>
          <w:bCs/>
          <w:noProof w:val="0"/>
          <w:sz w:val="22"/>
          <w:szCs w:val="22"/>
          <w:rtl/>
        </w:rPr>
        <w:t>זבון יתקרב יותר לאמצע, היינו % 2- % ½ 1.  שכר טרחה גבוה של 3% משווי הע</w:t>
      </w:r>
      <w:r w:rsidR="0075687A">
        <w:rPr>
          <w:rFonts w:ascii="Arial" w:hAnsi="Arial" w:hint="cs"/>
          <w:b/>
          <w:bCs/>
          <w:noProof w:val="0"/>
          <w:sz w:val="22"/>
          <w:szCs w:val="22"/>
          <w:rtl/>
        </w:rPr>
        <w:t>י</w:t>
      </w:r>
      <w:r>
        <w:rPr>
          <w:rFonts w:ascii="Arial" w:hAnsi="Arial"/>
          <w:b/>
          <w:bCs/>
          <w:noProof w:val="0"/>
          <w:sz w:val="22"/>
          <w:szCs w:val="22"/>
          <w:rtl/>
        </w:rPr>
        <w:t xml:space="preserve">זבון אמנם ישולם במקרים המתאימים, אבל רק כאשר </w:t>
      </w:r>
      <w:r>
        <w:rPr>
          <w:rFonts w:ascii="Arial" w:hAnsi="Arial"/>
          <w:b/>
          <w:bCs/>
          <w:noProof w:val="0"/>
          <w:sz w:val="22"/>
          <w:szCs w:val="22"/>
          <w:rtl/>
        </w:rPr>
        <w:lastRenderedPageBreak/>
        <w:t>השילוב בין שווי העיזבון להיקף פעולות הניהול, הינו כזה המצדיק שכר טרחה מקסימאלי [...] יחד עם זאת, בית-המשפט רשאי לחרוג משכר זה ולהגדיל אותו לכדי 4% משווי הע</w:t>
      </w:r>
      <w:r w:rsidR="0075687A">
        <w:rPr>
          <w:rFonts w:ascii="Arial" w:hAnsi="Arial" w:hint="cs"/>
          <w:b/>
          <w:bCs/>
          <w:noProof w:val="0"/>
          <w:sz w:val="22"/>
          <w:szCs w:val="22"/>
          <w:rtl/>
        </w:rPr>
        <w:t>י</w:t>
      </w:r>
      <w:r>
        <w:rPr>
          <w:rFonts w:ascii="Arial" w:hAnsi="Arial"/>
          <w:b/>
          <w:bCs/>
          <w:noProof w:val="0"/>
          <w:sz w:val="22"/>
          <w:szCs w:val="22"/>
          <w:rtl/>
        </w:rPr>
        <w:t>זבון אם כלל ניהול הע</w:t>
      </w:r>
      <w:r w:rsidR="0075687A">
        <w:rPr>
          <w:rFonts w:ascii="Arial" w:hAnsi="Arial" w:hint="cs"/>
          <w:b/>
          <w:bCs/>
          <w:noProof w:val="0"/>
          <w:sz w:val="22"/>
          <w:szCs w:val="22"/>
          <w:rtl/>
        </w:rPr>
        <w:t>י</w:t>
      </w:r>
      <w:r>
        <w:rPr>
          <w:rFonts w:ascii="Arial" w:hAnsi="Arial"/>
          <w:b/>
          <w:bCs/>
          <w:noProof w:val="0"/>
          <w:sz w:val="22"/>
          <w:szCs w:val="22"/>
          <w:rtl/>
        </w:rPr>
        <w:t>זבון פעולות חריגות או שנדרש מאמץ מיוחד לביצוע תפקידיו הרגילים של מנהל הע</w:t>
      </w:r>
      <w:r w:rsidR="0075687A">
        <w:rPr>
          <w:rFonts w:ascii="Arial" w:hAnsi="Arial" w:hint="cs"/>
          <w:b/>
          <w:bCs/>
          <w:noProof w:val="0"/>
          <w:sz w:val="22"/>
          <w:szCs w:val="22"/>
          <w:rtl/>
        </w:rPr>
        <w:t>י</w:t>
      </w:r>
      <w:r>
        <w:rPr>
          <w:rFonts w:ascii="Arial" w:hAnsi="Arial"/>
          <w:b/>
          <w:bCs/>
          <w:noProof w:val="0"/>
          <w:sz w:val="22"/>
          <w:szCs w:val="22"/>
          <w:rtl/>
        </w:rPr>
        <w:t>זבון ".</w:t>
      </w:r>
    </w:p>
    <w:p w:rsidR="008F4C42" w:rsidRDefault="008F4C42" w:rsidP="008F4C42">
      <w:pPr>
        <w:pStyle w:val="2"/>
        <w:tabs>
          <w:tab w:val="left" w:pos="7938"/>
        </w:tabs>
        <w:spacing w:line="360" w:lineRule="auto"/>
        <w:ind w:right="567"/>
        <w:jc w:val="both"/>
        <w:rPr>
          <w:rFonts w:ascii="Arial" w:hAnsi="Arial"/>
          <w:b/>
          <w:bCs/>
          <w:noProof w:val="0"/>
          <w:rtl/>
        </w:rPr>
      </w:pPr>
    </w:p>
    <w:p w:rsidR="008F4C42" w:rsidRDefault="008F4C42" w:rsidP="008F4C42">
      <w:pPr>
        <w:pStyle w:val="ad"/>
        <w:spacing w:line="360" w:lineRule="auto"/>
        <w:jc w:val="both"/>
        <w:rPr>
          <w:rFonts w:ascii="David" w:hAnsi="David" w:cs="David"/>
          <w:sz w:val="24"/>
          <w:szCs w:val="24"/>
          <w:rtl/>
        </w:rPr>
      </w:pPr>
      <w:r>
        <w:rPr>
          <w:rFonts w:ascii="David" w:hAnsi="David" w:cs="David"/>
          <w:sz w:val="24"/>
          <w:szCs w:val="24"/>
          <w:rtl/>
        </w:rPr>
        <w:t xml:space="preserve">דברים אלו הובאו גם בפסק דינו של בית המשפט המחוזי בע"מ (ת"א) 1243/07 </w:t>
      </w:r>
      <w:r>
        <w:rPr>
          <w:rFonts w:ascii="David" w:hAnsi="David" w:cs="David"/>
          <w:b/>
          <w:bCs/>
          <w:sz w:val="24"/>
          <w:szCs w:val="24"/>
          <w:rtl/>
        </w:rPr>
        <w:t>אלמוני עו"ד  נ' פלוני</w:t>
      </w:r>
      <w:r>
        <w:rPr>
          <w:rFonts w:ascii="David" w:hAnsi="David" w:cs="David"/>
          <w:sz w:val="24"/>
          <w:szCs w:val="24"/>
          <w:rtl/>
        </w:rPr>
        <w:t xml:space="preserve"> (ניתן ביום 6.9.09). כן ראה דברים דומים שנאמרו בעמ"ש 22352-05-20 </w:t>
      </w:r>
      <w:r>
        <w:rPr>
          <w:rFonts w:ascii="David" w:hAnsi="David" w:cs="David"/>
          <w:b/>
          <w:bCs/>
          <w:sz w:val="24"/>
          <w:szCs w:val="24"/>
          <w:rtl/>
        </w:rPr>
        <w:t>י.א נ' ח.ו מנהלת ע</w:t>
      </w:r>
      <w:r w:rsidR="0075687A">
        <w:rPr>
          <w:rFonts w:ascii="David" w:hAnsi="David" w:cs="David" w:hint="cs"/>
          <w:b/>
          <w:bCs/>
          <w:sz w:val="24"/>
          <w:szCs w:val="24"/>
          <w:rtl/>
        </w:rPr>
        <w:t>י</w:t>
      </w:r>
      <w:r>
        <w:rPr>
          <w:rFonts w:ascii="David" w:hAnsi="David" w:cs="David"/>
          <w:b/>
          <w:bCs/>
          <w:sz w:val="24"/>
          <w:szCs w:val="24"/>
          <w:rtl/>
        </w:rPr>
        <w:t xml:space="preserve">זבון </w:t>
      </w:r>
      <w:r>
        <w:rPr>
          <w:rFonts w:ascii="David" w:hAnsi="David" w:cs="David"/>
          <w:sz w:val="24"/>
          <w:szCs w:val="24"/>
          <w:rtl/>
        </w:rPr>
        <w:t>(ניתן ביום 11.3.21).</w:t>
      </w:r>
    </w:p>
    <w:p w:rsidR="008F4C42" w:rsidRDefault="008F4C42" w:rsidP="008F4C42">
      <w:pPr>
        <w:pStyle w:val="ad"/>
        <w:spacing w:line="360" w:lineRule="auto"/>
        <w:jc w:val="both"/>
        <w:rPr>
          <w:rFonts w:ascii="David" w:hAnsi="David" w:cs="David"/>
          <w:sz w:val="24"/>
          <w:szCs w:val="24"/>
          <w:rtl/>
        </w:rPr>
      </w:pPr>
    </w:p>
    <w:p w:rsidR="008F4C42" w:rsidRDefault="008F4C42" w:rsidP="008F4C42">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ביחס לפסיקת שכ"ט חריג בהיקף של 4% משווי העיזבון נפסק כאמור כי הנ"ל ייעשה רק במקרים בהם ניהול העיזבון כלל ביצוע </w:t>
      </w:r>
      <w:r>
        <w:rPr>
          <w:rFonts w:ascii="David" w:hAnsi="David" w:cs="David"/>
          <w:b/>
          <w:bCs/>
          <w:sz w:val="24"/>
          <w:szCs w:val="24"/>
          <w:rtl/>
        </w:rPr>
        <w:t>פעולות חריגות או מאמץ מיוחד שהנו מעבר לשירותים הניתנים על ידי עו"ד, שכאמור ניתן להם מענה בדרך של פסיקת שכר הטרחה בצד הגבוה של שלושת האחוזים</w:t>
      </w:r>
      <w:r>
        <w:rPr>
          <w:rFonts w:ascii="David" w:hAnsi="David" w:cs="David"/>
          <w:sz w:val="24"/>
          <w:szCs w:val="24"/>
          <w:rtl/>
        </w:rPr>
        <w:t xml:space="preserve"> (עמ"ש (חיפה) 48322-02-20 </w:t>
      </w:r>
      <w:r>
        <w:rPr>
          <w:rFonts w:ascii="David" w:hAnsi="David" w:cs="David"/>
          <w:b/>
          <w:bCs/>
          <w:color w:val="000000"/>
          <w:sz w:val="24"/>
          <w:szCs w:val="24"/>
          <w:rtl/>
        </w:rPr>
        <w:t>עיזבון המנוחים ל' ד' ו- ל' י' ז</w:t>
      </w:r>
      <w:r w:rsidR="00011A26">
        <w:rPr>
          <w:rFonts w:ascii="David" w:hAnsi="David" w:cs="David" w:hint="cs"/>
          <w:b/>
          <w:bCs/>
          <w:color w:val="000000"/>
          <w:sz w:val="24"/>
          <w:szCs w:val="24"/>
          <w:rtl/>
        </w:rPr>
        <w:t>"</w:t>
      </w:r>
      <w:r>
        <w:rPr>
          <w:rFonts w:ascii="David" w:hAnsi="David" w:cs="David"/>
          <w:b/>
          <w:bCs/>
          <w:color w:val="000000"/>
          <w:sz w:val="24"/>
          <w:szCs w:val="24"/>
          <w:rtl/>
        </w:rPr>
        <w:t xml:space="preserve">ל נ' היועץ המשפטי לממשלה במשרד האפוטרופוס הכללי </w:t>
      </w:r>
      <w:r>
        <w:rPr>
          <w:rFonts w:ascii="David" w:hAnsi="David" w:cs="David"/>
          <w:color w:val="000000"/>
          <w:sz w:val="24"/>
          <w:szCs w:val="24"/>
          <w:rtl/>
        </w:rPr>
        <w:t>( ניתן ביום 4.10.2020).</w:t>
      </w:r>
    </w:p>
    <w:p w:rsidR="008F4C42" w:rsidRDefault="008F4C42" w:rsidP="00397403">
      <w:pPr>
        <w:pStyle w:val="10"/>
        <w:numPr>
          <w:ilvl w:val="0"/>
          <w:numId w:val="2"/>
        </w:numPr>
        <w:tabs>
          <w:tab w:val="left" w:pos="705"/>
        </w:tabs>
        <w:spacing w:line="360" w:lineRule="auto"/>
        <w:jc w:val="both"/>
        <w:rPr>
          <w:rFonts w:ascii="Arial" w:hAnsi="Arial"/>
          <w:noProof w:val="0"/>
          <w:u w:val="single"/>
        </w:rPr>
      </w:pPr>
      <w:r>
        <w:rPr>
          <w:rFonts w:ascii="Arial" w:hAnsi="Arial"/>
          <w:noProof w:val="0"/>
          <w:rtl/>
        </w:rPr>
        <w:t xml:space="preserve">הדברים סוכמו בספרם של השופט שאול שוחט, נחום פינברג ויחזקאל פלומין </w:t>
      </w:r>
      <w:hyperlink r:id="rId9" w:history="1">
        <w:r>
          <w:rPr>
            <w:rStyle w:val="Hyperlink"/>
            <w:rFonts w:ascii="Arial" w:hAnsi="Arial"/>
            <w:b/>
            <w:bCs/>
            <w:noProof w:val="0"/>
            <w:color w:val="000000"/>
            <w:rtl/>
          </w:rPr>
          <w:t>דיני ירושה ועיזבון</w:t>
        </w:r>
      </w:hyperlink>
      <w:r>
        <w:rPr>
          <w:rFonts w:ascii="Arial" w:hAnsi="Arial"/>
          <w:b/>
          <w:bCs/>
          <w:noProof w:val="0"/>
          <w:rtl/>
        </w:rPr>
        <w:t xml:space="preserve"> </w:t>
      </w:r>
      <w:r>
        <w:rPr>
          <w:rFonts w:ascii="Arial" w:hAnsi="Arial"/>
          <w:noProof w:val="0"/>
          <w:rtl/>
        </w:rPr>
        <w:t>(מהדורה שביעית מורחבת ומעודכנת (2014)) בעמ' 224-223:</w:t>
      </w:r>
    </w:p>
    <w:p w:rsidR="008F4C42" w:rsidRDefault="008F4C42" w:rsidP="008F4C42">
      <w:pPr>
        <w:pStyle w:val="2"/>
        <w:spacing w:line="360" w:lineRule="auto"/>
        <w:ind w:left="1440" w:right="567"/>
        <w:jc w:val="both"/>
        <w:rPr>
          <w:rFonts w:ascii="Arial" w:hAnsi="Arial"/>
          <w:b/>
          <w:bCs/>
          <w:noProof w:val="0"/>
          <w:sz w:val="22"/>
          <w:szCs w:val="22"/>
          <w:rtl/>
        </w:rPr>
      </w:pPr>
      <w:r>
        <w:rPr>
          <w:rFonts w:ascii="Arial" w:hAnsi="Arial"/>
          <w:b/>
          <w:bCs/>
          <w:noProof w:val="0"/>
          <w:sz w:val="22"/>
          <w:szCs w:val="22"/>
          <w:rtl/>
        </w:rPr>
        <w:t>" שכר מנהל  העיזבון כולל שכר בעד כל הפעולות הרגילות הכרוכות בניהול העיזבון, בין פעולות שאופיין שיפוטי מובהק ובין פעולות שאופיין מנהלי – ביצועי, לרבות כינוס נכסי העיזבון, תשלום החובות וחלוקת העיזבון. פעולות אלה הן חלק "טבעי" של תפקידיו כמנהל עיזבון...בגדר פעולות שהן חלק "טבעי" מפעולות ניהול העיזבון נכללים גם שירותים מקצועיים שנותן מנהל עיזבון שהוא עורך דין במקצועו, כגון מכירה של דירה הכלולה בנכסי העיזבון. מנהל  עיזבון שהנו עורך דין לא יקבל שכר נפרד בגין השירות המקצועי שנתן לשם מכירת דירה הכלולה בנכסי העיזבון, אלא שירות זה ייחשב לחלק מהפעולות הרגילות הטבעיות של ניהול עיזבון...עם זאת, אם נתן עורך דין שהנו מנהל העיזבון שירותים מקצועיים כעורך דין שהם חלק טבעי מפעולות ניהול עיזבון, יימנה הדבר עם השיקולים לקביעת שכרו כמנהל עיזבון עד כדי 3%  משווי העיזבון"</w:t>
      </w:r>
    </w:p>
    <w:p w:rsidR="008F4C42" w:rsidRDefault="008F4C42" w:rsidP="008F4C42">
      <w:pPr>
        <w:pStyle w:val="2"/>
        <w:spacing w:line="360" w:lineRule="auto"/>
        <w:ind w:left="1440" w:right="567"/>
        <w:jc w:val="both"/>
        <w:rPr>
          <w:rFonts w:ascii="Arial" w:hAnsi="Arial"/>
          <w:b/>
          <w:bCs/>
          <w:noProof w:val="0"/>
          <w:sz w:val="22"/>
          <w:szCs w:val="22"/>
          <w:rtl/>
        </w:rPr>
      </w:pPr>
    </w:p>
    <w:p w:rsidR="00C84DCA" w:rsidRDefault="008F4C42" w:rsidP="00CB632C">
      <w:pPr>
        <w:pStyle w:val="10"/>
        <w:numPr>
          <w:ilvl w:val="0"/>
          <w:numId w:val="2"/>
        </w:numPr>
        <w:tabs>
          <w:tab w:val="left" w:pos="705"/>
        </w:tabs>
        <w:spacing w:line="360" w:lineRule="auto"/>
        <w:jc w:val="both"/>
        <w:rPr>
          <w:rFonts w:ascii="David" w:hAnsi="David"/>
          <w:rtl/>
        </w:rPr>
      </w:pPr>
      <w:r>
        <w:rPr>
          <w:rFonts w:ascii="David" w:hAnsi="David"/>
          <w:b/>
          <w:bCs/>
          <w:rtl/>
        </w:rPr>
        <w:t>באשר לעוה"ד</w:t>
      </w:r>
      <w:r w:rsidR="00CB632C">
        <w:rPr>
          <w:rFonts w:ascii="David" w:hAnsi="David"/>
          <w:b/>
          <w:bCs/>
        </w:rPr>
        <w:t xml:space="preserve">Y </w:t>
      </w:r>
      <w:r>
        <w:rPr>
          <w:rFonts w:ascii="David" w:hAnsi="David"/>
          <w:b/>
          <w:bCs/>
          <w:rtl/>
        </w:rPr>
        <w:t>-</w:t>
      </w:r>
      <w:r>
        <w:rPr>
          <w:rFonts w:ascii="David" w:hAnsi="David"/>
          <w:rtl/>
        </w:rPr>
        <w:t xml:space="preserve"> עיקר עיסוקה היה בכינוס נכסי העיזבון, תשלום החובות, והעברת הזכויות בדירה ע"ש המנוח באמצעות הגשת תביעה לסעד הצהרתי לבית המשפט המחוזי שהתקבלה </w:t>
      </w:r>
      <w:r>
        <w:rPr>
          <w:rFonts w:ascii="David" w:hAnsi="David"/>
          <w:b/>
          <w:bCs/>
          <w:rtl/>
        </w:rPr>
        <w:t>ללא הגנה וללא צורך בקיום דיונים של ממש.</w:t>
      </w:r>
      <w:r>
        <w:rPr>
          <w:rFonts w:ascii="David" w:hAnsi="David"/>
          <w:rtl/>
        </w:rPr>
        <w:t xml:space="preserve"> מדובר בפעולות הכרוכות בניהול הע</w:t>
      </w:r>
      <w:r w:rsidR="0075687A">
        <w:rPr>
          <w:rFonts w:ascii="David" w:hAnsi="David" w:hint="cs"/>
          <w:rtl/>
        </w:rPr>
        <w:t>י</w:t>
      </w:r>
      <w:r>
        <w:rPr>
          <w:rFonts w:ascii="David" w:hAnsi="David"/>
          <w:rtl/>
        </w:rPr>
        <w:t xml:space="preserve">זבון ואינן חורגות ממנו. ראה </w:t>
      </w:r>
      <w:r w:rsidR="00C84DCA">
        <w:rPr>
          <w:rFonts w:ascii="David" w:hAnsi="David" w:hint="cs"/>
          <w:rtl/>
        </w:rPr>
        <w:t xml:space="preserve">והשווה </w:t>
      </w:r>
      <w:r>
        <w:rPr>
          <w:rFonts w:ascii="David" w:hAnsi="David"/>
          <w:rtl/>
        </w:rPr>
        <w:t xml:space="preserve">בענין זה גם פסק דינו של כב' השופט פפרני בת"ע (חי') 10422-06-14 </w:t>
      </w:r>
      <w:r>
        <w:rPr>
          <w:rFonts w:ascii="David" w:hAnsi="David"/>
          <w:b/>
          <w:bCs/>
          <w:rtl/>
        </w:rPr>
        <w:t>פלוני (המנוח)  נ' פלונ</w:t>
      </w:r>
      <w:r>
        <w:rPr>
          <w:rFonts w:ascii="David" w:hAnsi="David"/>
          <w:rtl/>
        </w:rPr>
        <w:t>י (27.7.21).</w:t>
      </w:r>
    </w:p>
    <w:p w:rsidR="00C84DCA" w:rsidRDefault="00C84DCA">
      <w:pPr>
        <w:bidi w:val="0"/>
        <w:rPr>
          <w:rFonts w:ascii="David" w:hAnsi="David"/>
          <w:rtl/>
        </w:rPr>
      </w:pPr>
      <w:r>
        <w:rPr>
          <w:rFonts w:ascii="David" w:hAnsi="David"/>
          <w:rtl/>
        </w:rPr>
        <w:br w:type="page"/>
      </w:r>
    </w:p>
    <w:p w:rsidR="008F4C42" w:rsidRDefault="008F4C42" w:rsidP="00CB632C">
      <w:pPr>
        <w:pStyle w:val="10"/>
        <w:numPr>
          <w:ilvl w:val="0"/>
          <w:numId w:val="2"/>
        </w:numPr>
        <w:tabs>
          <w:tab w:val="left" w:pos="705"/>
        </w:tabs>
        <w:spacing w:line="360" w:lineRule="auto"/>
        <w:jc w:val="both"/>
        <w:rPr>
          <w:rFonts w:ascii="David" w:hAnsi="David"/>
          <w:b/>
          <w:bCs/>
        </w:rPr>
      </w:pPr>
      <w:r>
        <w:rPr>
          <w:rFonts w:ascii="David" w:hAnsi="David"/>
          <w:b/>
          <w:bCs/>
          <w:rtl/>
        </w:rPr>
        <w:lastRenderedPageBreak/>
        <w:t xml:space="preserve">באשר לעוה"ד </w:t>
      </w:r>
      <w:r w:rsidR="00CB632C">
        <w:rPr>
          <w:rFonts w:ascii="David" w:hAnsi="David"/>
          <w:b/>
          <w:bCs/>
        </w:rPr>
        <w:t>X</w:t>
      </w:r>
      <w:r>
        <w:rPr>
          <w:rFonts w:ascii="David" w:hAnsi="David"/>
          <w:rtl/>
        </w:rPr>
        <w:t>- הרי שעריכת הסכם חלוקה בין היורשים הנו לב ליבו של הליך ניהול העיזבון. במסגרת סעיפים 8 ו-9 להסכם חלוקת הע</w:t>
      </w:r>
      <w:r w:rsidR="0075687A">
        <w:rPr>
          <w:rFonts w:ascii="David" w:hAnsi="David" w:hint="cs"/>
          <w:rtl/>
        </w:rPr>
        <w:t>י</w:t>
      </w:r>
      <w:r>
        <w:rPr>
          <w:rFonts w:ascii="David" w:hAnsi="David"/>
          <w:rtl/>
        </w:rPr>
        <w:t xml:space="preserve">זבון נקבע במפורש כי בירור סוגיות המיסוי הכרוכות בו לא יוטלו על מנהל העיזבון, אלא על הצדדים. גם </w:t>
      </w:r>
      <w:r w:rsidR="00EC25B5">
        <w:rPr>
          <w:rFonts w:ascii="David" w:hAnsi="David" w:hint="cs"/>
          <w:rtl/>
        </w:rPr>
        <w:t xml:space="preserve">אם </w:t>
      </w:r>
      <w:r>
        <w:rPr>
          <w:rFonts w:ascii="David" w:hAnsi="David"/>
          <w:rtl/>
        </w:rPr>
        <w:t xml:space="preserve">יש ממש בטענת עו"ד </w:t>
      </w:r>
      <w:r w:rsidR="00CB632C">
        <w:rPr>
          <w:rFonts w:ascii="David" w:hAnsi="David"/>
        </w:rPr>
        <w:t>X</w:t>
      </w:r>
      <w:r>
        <w:rPr>
          <w:rFonts w:ascii="David" w:hAnsi="David"/>
          <w:rtl/>
        </w:rPr>
        <w:t xml:space="preserve"> לענין מתן ייעוץ מיסים בניגוד להסכם שהוצג בכתב- הרי שממילא ספק אם יש בכך כדי להוות פעולה החורגת מניהול סביר של הע</w:t>
      </w:r>
      <w:r w:rsidR="0075687A">
        <w:rPr>
          <w:rFonts w:ascii="David" w:hAnsi="David" w:hint="cs"/>
          <w:rtl/>
        </w:rPr>
        <w:t>י</w:t>
      </w:r>
      <w:r>
        <w:rPr>
          <w:rFonts w:ascii="David" w:hAnsi="David"/>
          <w:rtl/>
        </w:rPr>
        <w:t>זבון (ראה למשל שוחט, פינברג ופלומין</w:t>
      </w:r>
      <w:r>
        <w:rPr>
          <w:rFonts w:ascii="David" w:hAnsi="David"/>
          <w:b/>
          <w:bCs/>
          <w:rtl/>
        </w:rPr>
        <w:t xml:space="preserve"> דיני ירושה וע</w:t>
      </w:r>
      <w:r w:rsidR="0075687A">
        <w:rPr>
          <w:rFonts w:ascii="David" w:hAnsi="David" w:hint="cs"/>
          <w:b/>
          <w:bCs/>
          <w:rtl/>
        </w:rPr>
        <w:t>י</w:t>
      </w:r>
      <w:r>
        <w:rPr>
          <w:rFonts w:ascii="David" w:hAnsi="David"/>
          <w:b/>
          <w:bCs/>
          <w:rtl/>
        </w:rPr>
        <w:t xml:space="preserve">זבון </w:t>
      </w:r>
      <w:r>
        <w:rPr>
          <w:rFonts w:ascii="David" w:hAnsi="David"/>
          <w:rtl/>
        </w:rPr>
        <w:t xml:space="preserve">מהדורה שביעית התשע"ד- 2014 ע' 223, עמ"ש (חיפה) </w:t>
      </w:r>
      <w:r w:rsidRPr="00C84DCA">
        <w:rPr>
          <w:rFonts w:ascii="David" w:hAnsi="David"/>
          <w:rtl/>
        </w:rPr>
        <w:t>48322-02-20</w:t>
      </w:r>
      <w:r>
        <w:rPr>
          <w:rFonts w:ascii="David" w:hAnsi="David"/>
          <w:b/>
          <w:bCs/>
          <w:rtl/>
        </w:rPr>
        <w:t> עו"ד משה לבנת נ</w:t>
      </w:r>
      <w:r>
        <w:rPr>
          <w:rFonts w:ascii="David" w:hAnsi="David"/>
          <w:b/>
          <w:bCs/>
        </w:rPr>
        <w:t xml:space="preserve"> '</w:t>
      </w:r>
      <w:r>
        <w:rPr>
          <w:rFonts w:ascii="David" w:hAnsi="David"/>
          <w:b/>
          <w:bCs/>
          <w:rtl/>
        </w:rPr>
        <w:t>יועץ המשפטי לממשלה במשרד האפוטרופוס הכללי- מחוז חיפה והצפון (</w:t>
      </w:r>
      <w:r>
        <w:rPr>
          <w:rFonts w:ascii="David" w:hAnsi="David"/>
          <w:rtl/>
        </w:rPr>
        <w:t xml:space="preserve">11.10.20) תמ"ש (י-ם )50515/02 </w:t>
      </w:r>
      <w:r>
        <w:rPr>
          <w:rFonts w:ascii="David" w:hAnsi="David"/>
          <w:b/>
          <w:bCs/>
          <w:rtl/>
        </w:rPr>
        <w:t>עו"ד משה בזק, מנהל עיזבון נ' האפוטרופוס הכללי</w:t>
      </w:r>
      <w:r>
        <w:rPr>
          <w:rFonts w:ascii="David" w:hAnsi="David"/>
          <w:i/>
          <w:iCs/>
          <w:rtl/>
        </w:rPr>
        <w:t xml:space="preserve"> </w:t>
      </w:r>
      <w:r>
        <w:rPr>
          <w:rFonts w:ascii="David" w:hAnsi="David"/>
          <w:rtl/>
        </w:rPr>
        <w:t>(11.8.2002).</w:t>
      </w:r>
    </w:p>
    <w:p w:rsidR="008F4C42" w:rsidRDefault="008F4C42" w:rsidP="008F4C42">
      <w:pPr>
        <w:pStyle w:val="ad"/>
        <w:numPr>
          <w:ilvl w:val="0"/>
          <w:numId w:val="2"/>
        </w:numPr>
        <w:spacing w:line="360" w:lineRule="auto"/>
        <w:jc w:val="both"/>
        <w:rPr>
          <w:rFonts w:ascii="David" w:hAnsi="David" w:cs="David"/>
          <w:b/>
          <w:bCs/>
          <w:sz w:val="24"/>
          <w:szCs w:val="24"/>
        </w:rPr>
      </w:pPr>
      <w:r>
        <w:rPr>
          <w:rFonts w:ascii="David" w:hAnsi="David" w:cs="David"/>
          <w:sz w:val="24"/>
          <w:szCs w:val="24"/>
          <w:rtl/>
        </w:rPr>
        <w:t xml:space="preserve">לאור כל האמור, לא ראיתי כאמור לפסוק למנהלי העיזבון שכ"ט גבוה או נפרד מזה הקבוע בתקנות. עם זאת- יש בהתנהלות שני מנהלי העיזבון </w:t>
      </w:r>
      <w:r>
        <w:rPr>
          <w:rFonts w:ascii="David" w:hAnsi="David" w:cs="David"/>
          <w:b/>
          <w:bCs/>
          <w:sz w:val="24"/>
          <w:szCs w:val="24"/>
          <w:rtl/>
        </w:rPr>
        <w:t>גם יחד</w:t>
      </w:r>
      <w:r>
        <w:rPr>
          <w:rFonts w:ascii="David" w:hAnsi="David" w:cs="David"/>
          <w:sz w:val="24"/>
          <w:szCs w:val="24"/>
          <w:rtl/>
        </w:rPr>
        <w:t xml:space="preserve"> כדי להצדיק פסיקת שכר טרחה </w:t>
      </w:r>
      <w:r>
        <w:rPr>
          <w:rFonts w:ascii="David" w:hAnsi="David" w:cs="David"/>
          <w:b/>
          <w:bCs/>
          <w:sz w:val="24"/>
          <w:szCs w:val="24"/>
          <w:rtl/>
        </w:rPr>
        <w:t>ברף הגבוה של הסקאלה עבור כלל פעולות ניהול הע</w:t>
      </w:r>
      <w:r w:rsidR="00C84DCA">
        <w:rPr>
          <w:rFonts w:ascii="David" w:hAnsi="David" w:cs="David" w:hint="cs"/>
          <w:b/>
          <w:bCs/>
          <w:sz w:val="24"/>
          <w:szCs w:val="24"/>
          <w:rtl/>
        </w:rPr>
        <w:t>י</w:t>
      </w:r>
      <w:r>
        <w:rPr>
          <w:rFonts w:ascii="David" w:hAnsi="David" w:cs="David"/>
          <w:b/>
          <w:bCs/>
          <w:sz w:val="24"/>
          <w:szCs w:val="24"/>
          <w:rtl/>
        </w:rPr>
        <w:t>זבון– סך של 3% משווי הע</w:t>
      </w:r>
      <w:r w:rsidR="00C84DCA">
        <w:rPr>
          <w:rFonts w:ascii="David" w:hAnsi="David" w:cs="David" w:hint="cs"/>
          <w:b/>
          <w:bCs/>
          <w:sz w:val="24"/>
          <w:szCs w:val="24"/>
          <w:rtl/>
        </w:rPr>
        <w:t>י</w:t>
      </w:r>
      <w:r>
        <w:rPr>
          <w:rFonts w:ascii="David" w:hAnsi="David" w:cs="David"/>
          <w:b/>
          <w:bCs/>
          <w:sz w:val="24"/>
          <w:szCs w:val="24"/>
          <w:rtl/>
        </w:rPr>
        <w:t>זבון</w:t>
      </w:r>
      <w:r>
        <w:rPr>
          <w:rFonts w:ascii="David" w:hAnsi="David" w:cs="David" w:hint="cs"/>
          <w:b/>
          <w:bCs/>
          <w:sz w:val="24"/>
          <w:szCs w:val="24"/>
          <w:rtl/>
        </w:rPr>
        <w:t xml:space="preserve"> שנוהל על ידו (ראה בעניין זה בהמשך)</w:t>
      </w:r>
      <w:r>
        <w:rPr>
          <w:rFonts w:ascii="David" w:hAnsi="David" w:cs="David"/>
          <w:b/>
          <w:bCs/>
          <w:sz w:val="24"/>
          <w:szCs w:val="24"/>
          <w:rtl/>
        </w:rPr>
        <w:t>.</w:t>
      </w:r>
    </w:p>
    <w:p w:rsidR="00E261D9" w:rsidRDefault="00E261D9" w:rsidP="00CB632C">
      <w:pPr>
        <w:pStyle w:val="10"/>
        <w:numPr>
          <w:ilvl w:val="0"/>
          <w:numId w:val="2"/>
        </w:numPr>
        <w:tabs>
          <w:tab w:val="left" w:pos="705"/>
        </w:tabs>
        <w:spacing w:line="360" w:lineRule="auto"/>
        <w:jc w:val="both"/>
        <w:rPr>
          <w:rFonts w:ascii="David" w:hAnsi="David"/>
        </w:rPr>
      </w:pPr>
      <w:r w:rsidRPr="00FA5BE2">
        <w:rPr>
          <w:rFonts w:ascii="David" w:hAnsi="David" w:hint="cs"/>
          <w:rtl/>
        </w:rPr>
        <w:t>אציין כי לא נעלמה מעינ</w:t>
      </w:r>
      <w:r w:rsidR="000C2FFD">
        <w:rPr>
          <w:rFonts w:ascii="David" w:hAnsi="David" w:hint="cs"/>
          <w:rtl/>
        </w:rPr>
        <w:t>י</w:t>
      </w:r>
      <w:r w:rsidRPr="00FA5BE2">
        <w:rPr>
          <w:rFonts w:ascii="David" w:hAnsi="David" w:hint="cs"/>
          <w:rtl/>
        </w:rPr>
        <w:t xml:space="preserve">י טענת עוה"ד </w:t>
      </w:r>
      <w:r w:rsidR="00CB632C">
        <w:rPr>
          <w:rFonts w:ascii="David" w:hAnsi="David" w:hint="cs"/>
        </w:rPr>
        <w:t>X</w:t>
      </w:r>
      <w:r w:rsidR="00CB632C">
        <w:rPr>
          <w:rFonts w:ascii="David" w:hAnsi="David" w:hint="cs"/>
          <w:rtl/>
        </w:rPr>
        <w:t xml:space="preserve"> </w:t>
      </w:r>
      <w:r w:rsidRPr="00FA5BE2">
        <w:rPr>
          <w:rFonts w:ascii="David" w:hAnsi="David" w:hint="cs"/>
          <w:rtl/>
        </w:rPr>
        <w:t xml:space="preserve">לעניין </w:t>
      </w:r>
      <w:r w:rsidR="000C2FFD">
        <w:rPr>
          <w:rFonts w:ascii="David" w:hAnsi="David" w:hint="cs"/>
          <w:rtl/>
        </w:rPr>
        <w:t xml:space="preserve">פרשנות </w:t>
      </w:r>
      <w:r w:rsidRPr="00FA5BE2">
        <w:rPr>
          <w:rFonts w:ascii="David" w:hAnsi="David" w:hint="cs"/>
          <w:rtl/>
        </w:rPr>
        <w:t xml:space="preserve">הוראת </w:t>
      </w:r>
      <w:r w:rsidRPr="00FA5BE2">
        <w:rPr>
          <w:rFonts w:ascii="David" w:hAnsi="David"/>
          <w:rtl/>
        </w:rPr>
        <w:t>תקנה 45ו לתקנות</w:t>
      </w:r>
      <w:r w:rsidRPr="00FA5BE2">
        <w:rPr>
          <w:rFonts w:ascii="David" w:hAnsi="David" w:hint="cs"/>
          <w:rtl/>
        </w:rPr>
        <w:t xml:space="preserve">- כך שניתן </w:t>
      </w:r>
      <w:r>
        <w:rPr>
          <w:rFonts w:ascii="David" w:hAnsi="David" w:hint="cs"/>
          <w:rtl/>
        </w:rPr>
        <w:t>ל</w:t>
      </w:r>
      <w:r w:rsidRPr="00FA5BE2">
        <w:rPr>
          <w:rFonts w:ascii="David" w:hAnsi="David"/>
          <w:rtl/>
        </w:rPr>
        <w:t>פסוק לשני מנהלי הע</w:t>
      </w:r>
      <w:r w:rsidRPr="00FA5BE2">
        <w:rPr>
          <w:rFonts w:ascii="David" w:hAnsi="David" w:hint="cs"/>
          <w:rtl/>
        </w:rPr>
        <w:t>י</w:t>
      </w:r>
      <w:r w:rsidRPr="00FA5BE2">
        <w:rPr>
          <w:rFonts w:ascii="David" w:hAnsi="David"/>
          <w:rtl/>
        </w:rPr>
        <w:t>זבון</w:t>
      </w:r>
      <w:r w:rsidR="000C2FFD">
        <w:rPr>
          <w:rFonts w:ascii="David" w:hAnsi="David" w:hint="cs"/>
          <w:rtl/>
        </w:rPr>
        <w:t>, שמונו זה אחר זה,</w:t>
      </w:r>
      <w:r w:rsidRPr="00FA5BE2">
        <w:rPr>
          <w:rFonts w:ascii="David" w:hAnsi="David"/>
          <w:rtl/>
        </w:rPr>
        <w:t xml:space="preserve"> ס</w:t>
      </w:r>
      <w:r w:rsidR="000C2FFD">
        <w:rPr>
          <w:rFonts w:ascii="David" w:hAnsi="David" w:hint="cs"/>
          <w:rtl/>
        </w:rPr>
        <w:t>ך</w:t>
      </w:r>
      <w:r w:rsidRPr="00FA5BE2">
        <w:rPr>
          <w:rFonts w:ascii="David" w:hAnsi="David"/>
          <w:rtl/>
        </w:rPr>
        <w:t xml:space="preserve"> של 4% משווי הע</w:t>
      </w:r>
      <w:r w:rsidRPr="00FA5BE2">
        <w:rPr>
          <w:rFonts w:ascii="David" w:hAnsi="David" w:hint="cs"/>
          <w:rtl/>
        </w:rPr>
        <w:t>י</w:t>
      </w:r>
      <w:r w:rsidRPr="00FA5BE2">
        <w:rPr>
          <w:rFonts w:ascii="David" w:hAnsi="David"/>
          <w:rtl/>
        </w:rPr>
        <w:t>זבון, גם אם לא בוצעו  פעולות חריגות</w:t>
      </w:r>
      <w:r w:rsidR="00A31FB0">
        <w:rPr>
          <w:rFonts w:ascii="David" w:hAnsi="David" w:hint="cs"/>
          <w:rtl/>
        </w:rPr>
        <w:t>.</w:t>
      </w:r>
      <w:r>
        <w:rPr>
          <w:rFonts w:ascii="David" w:hAnsi="David" w:hint="cs"/>
          <w:rtl/>
        </w:rPr>
        <w:t xml:space="preserve"> אלא ש</w:t>
      </w:r>
      <w:r w:rsidR="000C2FFD">
        <w:rPr>
          <w:rFonts w:ascii="David" w:hAnsi="David" w:hint="cs"/>
          <w:rtl/>
        </w:rPr>
        <w:t xml:space="preserve">לא ראיתי להטיל על </w:t>
      </w:r>
      <w:r w:rsidR="00313F84">
        <w:rPr>
          <w:rFonts w:ascii="David" w:hAnsi="David" w:hint="cs"/>
          <w:rtl/>
        </w:rPr>
        <w:t>ה</w:t>
      </w:r>
      <w:r w:rsidR="000C2FFD">
        <w:rPr>
          <w:rFonts w:ascii="David" w:hAnsi="David" w:hint="cs"/>
          <w:rtl/>
        </w:rPr>
        <w:t>עזבון</w:t>
      </w:r>
      <w:r w:rsidR="00313F84">
        <w:rPr>
          <w:rFonts w:ascii="David" w:hAnsi="David" w:hint="cs"/>
          <w:rtl/>
        </w:rPr>
        <w:t xml:space="preserve"> שכר טרחה גבוה יותר</w:t>
      </w:r>
      <w:r>
        <w:rPr>
          <w:rFonts w:ascii="David" w:hAnsi="David" w:hint="cs"/>
          <w:rtl/>
        </w:rPr>
        <w:t xml:space="preserve"> </w:t>
      </w:r>
      <w:r w:rsidR="00EE46C3">
        <w:rPr>
          <w:rFonts w:ascii="David" w:hAnsi="David" w:hint="cs"/>
          <w:rtl/>
        </w:rPr>
        <w:t>כאמור</w:t>
      </w:r>
      <w:r w:rsidR="00A31FB0">
        <w:rPr>
          <w:rFonts w:ascii="David" w:hAnsi="David" w:hint="cs"/>
          <w:rtl/>
        </w:rPr>
        <w:t xml:space="preserve"> ו</w:t>
      </w:r>
      <w:r w:rsidR="00313F84">
        <w:rPr>
          <w:rFonts w:ascii="David" w:hAnsi="David" w:hint="cs"/>
          <w:rtl/>
        </w:rPr>
        <w:t xml:space="preserve">זאת </w:t>
      </w:r>
      <w:r>
        <w:rPr>
          <w:rFonts w:ascii="David" w:hAnsi="David" w:hint="cs"/>
          <w:rtl/>
        </w:rPr>
        <w:t xml:space="preserve">בשים לב להתנהלות עוה"ד </w:t>
      </w:r>
      <w:r w:rsidR="00CB632C">
        <w:rPr>
          <w:rFonts w:ascii="David" w:hAnsi="David" w:hint="cs"/>
        </w:rPr>
        <w:t>Y</w:t>
      </w:r>
      <w:r w:rsidR="00CB632C">
        <w:rPr>
          <w:rFonts w:ascii="David" w:hAnsi="David" w:hint="cs"/>
          <w:rtl/>
        </w:rPr>
        <w:t xml:space="preserve"> </w:t>
      </w:r>
      <w:r w:rsidR="00FD4C8C">
        <w:rPr>
          <w:rFonts w:ascii="David" w:hAnsi="David" w:hint="cs"/>
          <w:rtl/>
        </w:rPr>
        <w:t>עליה נמתחה ביקורת</w:t>
      </w:r>
      <w:r w:rsidR="00A31FB0">
        <w:rPr>
          <w:rFonts w:ascii="David" w:hAnsi="David" w:hint="cs"/>
          <w:rtl/>
        </w:rPr>
        <w:t xml:space="preserve"> </w:t>
      </w:r>
      <w:r w:rsidR="006805B8">
        <w:rPr>
          <w:rFonts w:ascii="David" w:hAnsi="David" w:hint="cs"/>
          <w:rtl/>
        </w:rPr>
        <w:t>על ידי המותב הקודם</w:t>
      </w:r>
      <w:r w:rsidR="00A31FB0">
        <w:rPr>
          <w:rFonts w:ascii="David" w:hAnsi="David" w:hint="cs"/>
          <w:rtl/>
        </w:rPr>
        <w:t xml:space="preserve">, </w:t>
      </w:r>
      <w:r w:rsidR="00E826BC">
        <w:rPr>
          <w:rFonts w:ascii="David" w:hAnsi="David" w:hint="cs"/>
          <w:rtl/>
        </w:rPr>
        <w:t>אשר ממילא</w:t>
      </w:r>
      <w:r w:rsidR="006805B8">
        <w:rPr>
          <w:rFonts w:ascii="David" w:hAnsi="David" w:hint="cs"/>
          <w:rtl/>
        </w:rPr>
        <w:t xml:space="preserve"> </w:t>
      </w:r>
      <w:r w:rsidR="00E826BC">
        <w:rPr>
          <w:rFonts w:ascii="David" w:hAnsi="David" w:hint="cs"/>
          <w:rtl/>
        </w:rPr>
        <w:t>גרמה להשאת</w:t>
      </w:r>
      <w:r>
        <w:rPr>
          <w:rFonts w:ascii="David" w:hAnsi="David" w:hint="cs"/>
          <w:rtl/>
        </w:rPr>
        <w:t xml:space="preserve"> שכר טרחתו של </w:t>
      </w:r>
      <w:r w:rsidR="00313F84">
        <w:rPr>
          <w:rFonts w:ascii="David" w:hAnsi="David" w:hint="cs"/>
          <w:rtl/>
        </w:rPr>
        <w:t xml:space="preserve">עוה"ד </w:t>
      </w:r>
      <w:r w:rsidR="00CB632C">
        <w:rPr>
          <w:rFonts w:ascii="David" w:hAnsi="David" w:hint="cs"/>
        </w:rPr>
        <w:t>X</w:t>
      </w:r>
      <w:r w:rsidR="000C2FFD">
        <w:rPr>
          <w:rFonts w:ascii="David" w:hAnsi="David" w:hint="cs"/>
          <w:rtl/>
        </w:rPr>
        <w:t xml:space="preserve"> ב</w:t>
      </w:r>
      <w:r w:rsidR="00FD4C8C">
        <w:rPr>
          <w:rFonts w:ascii="David" w:hAnsi="David" w:hint="cs"/>
          <w:rtl/>
        </w:rPr>
        <w:t>של</w:t>
      </w:r>
      <w:r w:rsidR="000C2FFD">
        <w:rPr>
          <w:rFonts w:ascii="David" w:hAnsi="David" w:hint="cs"/>
          <w:rtl/>
        </w:rPr>
        <w:t xml:space="preserve"> עלייה משמעותית של שווי נכסי העיזבון לאורך השנים</w:t>
      </w:r>
      <w:r w:rsidR="00A31FB0">
        <w:rPr>
          <w:rFonts w:ascii="David" w:hAnsi="David" w:hint="cs"/>
          <w:rtl/>
        </w:rPr>
        <w:t xml:space="preserve"> (ראה פירוט</w:t>
      </w:r>
      <w:r w:rsidR="00313F84">
        <w:rPr>
          <w:rFonts w:ascii="David" w:hAnsi="David" w:hint="cs"/>
          <w:rtl/>
        </w:rPr>
        <w:t xml:space="preserve"> בסע' 43-45).</w:t>
      </w:r>
    </w:p>
    <w:p w:rsidR="00313F84" w:rsidRDefault="00313F84" w:rsidP="00313F84">
      <w:pPr>
        <w:pStyle w:val="10"/>
        <w:tabs>
          <w:tab w:val="left" w:pos="705"/>
        </w:tabs>
        <w:spacing w:line="360" w:lineRule="auto"/>
        <w:jc w:val="both"/>
        <w:rPr>
          <w:rFonts w:ascii="David" w:hAnsi="David"/>
        </w:rPr>
      </w:pPr>
    </w:p>
    <w:p w:rsidR="008F4C42" w:rsidRDefault="008F4C42" w:rsidP="008F4C42">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אופן חלוקת שכר הטרחה בין שני מנהלי העיזבון</w:t>
      </w:r>
      <w:r>
        <w:rPr>
          <w:rFonts w:ascii="David" w:hAnsi="David" w:cs="David"/>
          <w:sz w:val="24"/>
          <w:szCs w:val="24"/>
          <w:rtl/>
        </w:rPr>
        <w:t>-</w:t>
      </w:r>
    </w:p>
    <w:p w:rsidR="00FD4C8C" w:rsidRDefault="008F4C42" w:rsidP="00CB632C">
      <w:pPr>
        <w:pStyle w:val="ad"/>
        <w:numPr>
          <w:ilvl w:val="0"/>
          <w:numId w:val="2"/>
        </w:numPr>
        <w:spacing w:line="360" w:lineRule="auto"/>
        <w:jc w:val="both"/>
        <w:rPr>
          <w:rFonts w:ascii="David" w:hAnsi="David" w:cs="David"/>
          <w:sz w:val="24"/>
          <w:szCs w:val="24"/>
        </w:rPr>
      </w:pPr>
      <w:r>
        <w:rPr>
          <w:rFonts w:ascii="David" w:hAnsi="David" w:cs="David"/>
          <w:b/>
          <w:bCs/>
          <w:sz w:val="24"/>
          <w:szCs w:val="24"/>
          <w:rtl/>
        </w:rPr>
        <w:t xml:space="preserve">באשר לעוה"ד </w:t>
      </w:r>
      <w:r w:rsidR="00CB632C">
        <w:rPr>
          <w:rFonts w:ascii="David" w:hAnsi="David" w:cs="David" w:hint="cs"/>
          <w:b/>
          <w:bCs/>
          <w:sz w:val="24"/>
          <w:szCs w:val="24"/>
        </w:rPr>
        <w:t>Y</w:t>
      </w:r>
      <w:r>
        <w:rPr>
          <w:rFonts w:ascii="David" w:hAnsi="David" w:cs="David"/>
          <w:b/>
          <w:bCs/>
          <w:sz w:val="24"/>
          <w:szCs w:val="24"/>
          <w:rtl/>
        </w:rPr>
        <w:t xml:space="preserve">- </w:t>
      </w:r>
      <w:r>
        <w:rPr>
          <w:rFonts w:ascii="David" w:hAnsi="David" w:cs="David"/>
          <w:sz w:val="24"/>
          <w:szCs w:val="24"/>
          <w:rtl/>
        </w:rPr>
        <w:t>מחד גיסא, שקלתי את העובדה שמירב עבודת כינוס נכסי הע</w:t>
      </w:r>
      <w:r w:rsidR="00C84DCA">
        <w:rPr>
          <w:rFonts w:ascii="David" w:hAnsi="David" w:cs="David" w:hint="cs"/>
          <w:sz w:val="24"/>
          <w:szCs w:val="24"/>
          <w:rtl/>
        </w:rPr>
        <w:t>י</w:t>
      </w:r>
      <w:r w:rsidR="00C84DCA">
        <w:rPr>
          <w:rFonts w:ascii="David" w:hAnsi="David" w:cs="David"/>
          <w:sz w:val="24"/>
          <w:szCs w:val="24"/>
          <w:rtl/>
        </w:rPr>
        <w:t>זבון, שמירתם, העברת</w:t>
      </w:r>
      <w:r w:rsidR="00C84DCA">
        <w:rPr>
          <w:rFonts w:ascii="David" w:hAnsi="David" w:cs="David" w:hint="cs"/>
          <w:sz w:val="24"/>
          <w:szCs w:val="24"/>
          <w:rtl/>
        </w:rPr>
        <w:t xml:space="preserve"> הזכויות בדירה </w:t>
      </w:r>
      <w:r>
        <w:rPr>
          <w:rFonts w:ascii="David" w:hAnsi="David" w:cs="David"/>
          <w:sz w:val="24"/>
          <w:szCs w:val="24"/>
          <w:rtl/>
        </w:rPr>
        <w:t xml:space="preserve">ע"ש המנוח, בירור החובות וכד' בוצעו על ידי עוה"ד </w:t>
      </w:r>
      <w:r w:rsidR="00CB632C">
        <w:rPr>
          <w:rFonts w:ascii="David" w:hAnsi="David" w:cs="David"/>
          <w:sz w:val="24"/>
          <w:szCs w:val="24"/>
        </w:rPr>
        <w:t>Y</w:t>
      </w:r>
      <w:r>
        <w:rPr>
          <w:rFonts w:ascii="David" w:hAnsi="David" w:cs="David"/>
          <w:sz w:val="24"/>
          <w:szCs w:val="24"/>
          <w:rtl/>
        </w:rPr>
        <w:t xml:space="preserve">, כפי שאף ציינו המשיבות 1 ו-2. כאן המקום לציין שככל שקיימות טענות נזיקיות למי מהצדדים כנגד התנהלותה (בפרט אלו הנטענות לפני פטירת המנוח) הרי שיש לבררן בהליך המתאים (ואינני מביעה כל עמדה בעניין). בשלב זה, אין מקום לשלול מעוה"ד </w:t>
      </w:r>
      <w:r w:rsidR="00CB632C">
        <w:rPr>
          <w:rFonts w:ascii="David" w:hAnsi="David" w:cs="David"/>
          <w:sz w:val="24"/>
          <w:szCs w:val="24"/>
        </w:rPr>
        <w:t>Y</w:t>
      </w:r>
      <w:r>
        <w:rPr>
          <w:rFonts w:ascii="David" w:hAnsi="David" w:cs="David"/>
          <w:sz w:val="24"/>
          <w:szCs w:val="24"/>
          <w:rtl/>
        </w:rPr>
        <w:t xml:space="preserve"> שכ"ט בגין עבודות שבוצעו על ידה </w:t>
      </w:r>
      <w:r w:rsidR="00BA567B">
        <w:rPr>
          <w:rFonts w:ascii="David" w:hAnsi="David" w:cs="David" w:hint="cs"/>
          <w:sz w:val="24"/>
          <w:szCs w:val="24"/>
          <w:rtl/>
        </w:rPr>
        <w:t xml:space="preserve">ו/או </w:t>
      </w:r>
      <w:r w:rsidR="00FD4C8C">
        <w:rPr>
          <w:rFonts w:ascii="David" w:hAnsi="David" w:cs="David"/>
          <w:sz w:val="24"/>
          <w:szCs w:val="24"/>
          <w:rtl/>
        </w:rPr>
        <w:t>להורות על השבת כספים שנפסקו לה</w:t>
      </w:r>
      <w:r w:rsidR="00FD4C8C">
        <w:rPr>
          <w:rFonts w:ascii="David" w:hAnsi="David" w:cs="David" w:hint="cs"/>
          <w:sz w:val="24"/>
          <w:szCs w:val="24"/>
          <w:rtl/>
        </w:rPr>
        <w:t>.</w:t>
      </w:r>
    </w:p>
    <w:p w:rsidR="008F4C42" w:rsidRDefault="008F4C42" w:rsidP="00CB632C">
      <w:pPr>
        <w:pStyle w:val="ad"/>
        <w:spacing w:line="360" w:lineRule="auto"/>
        <w:jc w:val="both"/>
        <w:rPr>
          <w:rFonts w:ascii="David" w:hAnsi="David" w:cs="David"/>
          <w:sz w:val="24"/>
          <w:szCs w:val="24"/>
        </w:rPr>
      </w:pPr>
      <w:r>
        <w:rPr>
          <w:rFonts w:ascii="David" w:hAnsi="David" w:cs="David"/>
          <w:sz w:val="24"/>
          <w:szCs w:val="24"/>
          <w:rtl/>
        </w:rPr>
        <w:t xml:space="preserve">מאידך גיסא, שקלתי </w:t>
      </w:r>
      <w:r w:rsidR="00C84DCA">
        <w:rPr>
          <w:rFonts w:ascii="David" w:hAnsi="David" w:cs="David" w:hint="cs"/>
          <w:sz w:val="24"/>
          <w:szCs w:val="24"/>
          <w:rtl/>
        </w:rPr>
        <w:t xml:space="preserve">את </w:t>
      </w:r>
      <w:r>
        <w:rPr>
          <w:rFonts w:ascii="David" w:hAnsi="David" w:cs="David"/>
          <w:sz w:val="24"/>
          <w:szCs w:val="24"/>
          <w:rtl/>
        </w:rPr>
        <w:t xml:space="preserve">התנהלות עוה"ד </w:t>
      </w:r>
      <w:r w:rsidR="00CB632C">
        <w:rPr>
          <w:rFonts w:ascii="David" w:hAnsi="David" w:cs="David"/>
          <w:sz w:val="24"/>
          <w:szCs w:val="24"/>
        </w:rPr>
        <w:t>Y</w:t>
      </w:r>
      <w:r>
        <w:rPr>
          <w:rFonts w:ascii="David" w:hAnsi="David" w:cs="David"/>
          <w:sz w:val="24"/>
          <w:szCs w:val="24"/>
          <w:rtl/>
        </w:rPr>
        <w:t>, אשר תרמה תרומה להתמשכות הליך ניהו</w:t>
      </w:r>
      <w:r w:rsidR="00374D21">
        <w:rPr>
          <w:rFonts w:ascii="David" w:hAnsi="David" w:cs="David"/>
          <w:sz w:val="24"/>
          <w:szCs w:val="24"/>
          <w:rtl/>
        </w:rPr>
        <w:t>ל</w:t>
      </w:r>
      <w:r w:rsidR="00BA567B">
        <w:rPr>
          <w:rFonts w:ascii="David" w:hAnsi="David" w:cs="David"/>
          <w:sz w:val="24"/>
          <w:szCs w:val="24"/>
          <w:rtl/>
        </w:rPr>
        <w:t xml:space="preserve"> העיזבון</w:t>
      </w:r>
      <w:r w:rsidR="00BA567B">
        <w:rPr>
          <w:rFonts w:ascii="David" w:hAnsi="David" w:cs="David" w:hint="cs"/>
          <w:sz w:val="24"/>
          <w:szCs w:val="24"/>
          <w:rtl/>
        </w:rPr>
        <w:t xml:space="preserve">. </w:t>
      </w:r>
      <w:r>
        <w:rPr>
          <w:rFonts w:ascii="David" w:hAnsi="David" w:cs="David"/>
          <w:sz w:val="24"/>
          <w:szCs w:val="24"/>
          <w:rtl/>
        </w:rPr>
        <w:t xml:space="preserve">התנהלות עוה"ד </w:t>
      </w:r>
      <w:r w:rsidR="00CB632C">
        <w:rPr>
          <w:rFonts w:ascii="David" w:hAnsi="David" w:cs="David"/>
          <w:sz w:val="24"/>
          <w:szCs w:val="24"/>
        </w:rPr>
        <w:t>Y</w:t>
      </w:r>
      <w:r>
        <w:rPr>
          <w:rFonts w:ascii="David" w:hAnsi="David" w:cs="David"/>
          <w:sz w:val="24"/>
          <w:szCs w:val="24"/>
          <w:rtl/>
        </w:rPr>
        <w:t xml:space="preserve"> אף הובילה בסופו של יום לצורך למנות מנהל ע</w:t>
      </w:r>
      <w:r w:rsidR="0075687A">
        <w:rPr>
          <w:rFonts w:ascii="David" w:hAnsi="David" w:cs="David" w:hint="cs"/>
          <w:sz w:val="24"/>
          <w:szCs w:val="24"/>
          <w:rtl/>
        </w:rPr>
        <w:t>י</w:t>
      </w:r>
      <w:r>
        <w:rPr>
          <w:rFonts w:ascii="David" w:hAnsi="David" w:cs="David"/>
          <w:sz w:val="24"/>
          <w:szCs w:val="24"/>
          <w:rtl/>
        </w:rPr>
        <w:t>זבון חלופי במקומה, תוך הבעת מ</w:t>
      </w:r>
      <w:r w:rsidR="00374D21">
        <w:rPr>
          <w:rFonts w:ascii="David" w:hAnsi="David" w:cs="David"/>
          <w:sz w:val="24"/>
          <w:szCs w:val="24"/>
          <w:rtl/>
        </w:rPr>
        <w:t>ורת רוח</w:t>
      </w:r>
      <w:r w:rsidR="00374D21">
        <w:rPr>
          <w:rFonts w:ascii="David" w:hAnsi="David" w:cs="David" w:hint="cs"/>
          <w:sz w:val="24"/>
          <w:szCs w:val="24"/>
          <w:rtl/>
        </w:rPr>
        <w:t xml:space="preserve">ו </w:t>
      </w:r>
      <w:r>
        <w:rPr>
          <w:rFonts w:ascii="David" w:hAnsi="David" w:cs="David"/>
          <w:sz w:val="24"/>
          <w:szCs w:val="24"/>
          <w:rtl/>
        </w:rPr>
        <w:t>של המותב הקודם בתיק מאופן ניהול העיזבון על ידה. כן שקלתי את העובדה שגם לאחר החלפתה ולאורך זמן ממושך לא העבירה מנהלת הע</w:t>
      </w:r>
      <w:r w:rsidR="00374D21">
        <w:rPr>
          <w:rFonts w:ascii="David" w:hAnsi="David" w:cs="David" w:hint="cs"/>
          <w:sz w:val="24"/>
          <w:szCs w:val="24"/>
          <w:rtl/>
        </w:rPr>
        <w:t>י</w:t>
      </w:r>
      <w:r>
        <w:rPr>
          <w:rFonts w:ascii="David" w:hAnsi="David" w:cs="David"/>
          <w:sz w:val="24"/>
          <w:szCs w:val="24"/>
          <w:rtl/>
        </w:rPr>
        <w:t xml:space="preserve">זבון את כלל מסמכי ניהול העיזבון </w:t>
      </w:r>
      <w:r w:rsidR="00374D21">
        <w:rPr>
          <w:rFonts w:ascii="David" w:hAnsi="David" w:cs="David" w:hint="cs"/>
          <w:sz w:val="24"/>
          <w:szCs w:val="24"/>
          <w:rtl/>
        </w:rPr>
        <w:t>כנדרש</w:t>
      </w:r>
      <w:r>
        <w:rPr>
          <w:rFonts w:ascii="David" w:hAnsi="David" w:cs="David"/>
          <w:sz w:val="24"/>
          <w:szCs w:val="24"/>
          <w:rtl/>
        </w:rPr>
        <w:t xml:space="preserve"> ממנה (חרף מס' רב של פניות עוה"ד </w:t>
      </w:r>
      <w:r w:rsidR="00CB632C">
        <w:rPr>
          <w:rFonts w:ascii="David" w:hAnsi="David" w:cs="David"/>
          <w:sz w:val="24"/>
          <w:szCs w:val="24"/>
        </w:rPr>
        <w:t>X</w:t>
      </w:r>
      <w:r>
        <w:rPr>
          <w:rFonts w:ascii="David" w:hAnsi="David" w:cs="David"/>
          <w:sz w:val="24"/>
          <w:szCs w:val="24"/>
          <w:rtl/>
        </w:rPr>
        <w:t xml:space="preserve"> והחלטות בית משפט שנתנו בעניין). </w:t>
      </w:r>
    </w:p>
    <w:p w:rsidR="008F4C42" w:rsidRDefault="008F4C42" w:rsidP="00CB632C">
      <w:pPr>
        <w:pStyle w:val="ad"/>
        <w:spacing w:line="360" w:lineRule="auto"/>
        <w:jc w:val="both"/>
        <w:rPr>
          <w:rFonts w:ascii="David" w:hAnsi="David" w:cs="David"/>
          <w:sz w:val="24"/>
          <w:szCs w:val="24"/>
          <w:rtl/>
        </w:rPr>
      </w:pPr>
      <w:r>
        <w:rPr>
          <w:rFonts w:ascii="David" w:hAnsi="David" w:cs="David"/>
          <w:sz w:val="24"/>
          <w:szCs w:val="24"/>
          <w:rtl/>
        </w:rPr>
        <w:lastRenderedPageBreak/>
        <w:t xml:space="preserve">כאמור, לעוה"ד </w:t>
      </w:r>
      <w:r w:rsidR="00CB632C">
        <w:rPr>
          <w:rFonts w:ascii="David" w:hAnsi="David" w:cs="David"/>
          <w:sz w:val="24"/>
          <w:szCs w:val="24"/>
        </w:rPr>
        <w:t>Y</w:t>
      </w:r>
      <w:r w:rsidR="00CB632C">
        <w:rPr>
          <w:rFonts w:ascii="David" w:hAnsi="David" w:cs="David" w:hint="cs"/>
          <w:sz w:val="24"/>
          <w:szCs w:val="24"/>
          <w:rtl/>
        </w:rPr>
        <w:t xml:space="preserve"> </w:t>
      </w:r>
      <w:r>
        <w:rPr>
          <w:rFonts w:ascii="David" w:hAnsi="David" w:cs="David"/>
          <w:sz w:val="24"/>
          <w:szCs w:val="24"/>
          <w:rtl/>
        </w:rPr>
        <w:t xml:space="preserve">נפסק זה מכבר שכ"ט על חשבון </w:t>
      </w:r>
      <w:r w:rsidR="00E8384C">
        <w:rPr>
          <w:rFonts w:ascii="David" w:hAnsi="David" w:cs="David" w:hint="cs"/>
          <w:sz w:val="24"/>
          <w:szCs w:val="24"/>
          <w:rtl/>
        </w:rPr>
        <w:t>שכר הטרחה</w:t>
      </w:r>
      <w:r>
        <w:rPr>
          <w:rFonts w:ascii="David" w:hAnsi="David" w:cs="David"/>
          <w:sz w:val="24"/>
          <w:szCs w:val="24"/>
          <w:rtl/>
        </w:rPr>
        <w:t xml:space="preserve"> הכולל בתיק. עוה"ד </w:t>
      </w:r>
      <w:r w:rsidR="00CB632C">
        <w:rPr>
          <w:rFonts w:ascii="David" w:hAnsi="David" w:cs="David" w:hint="cs"/>
          <w:sz w:val="24"/>
          <w:szCs w:val="24"/>
        </w:rPr>
        <w:t>Y</w:t>
      </w:r>
      <w:r>
        <w:rPr>
          <w:rFonts w:ascii="David" w:hAnsi="David" w:cs="David"/>
          <w:sz w:val="24"/>
          <w:szCs w:val="24"/>
          <w:rtl/>
        </w:rPr>
        <w:t xml:space="preserve"> ביקשה לראות בשכ"ט הנ"ל משום שכ"ט שנפסק בגין עבודתה עד למועד הנ"ל ולפסוק לה שכ"ט נוסף בגין פעולותיה מאז. אלא שלא ראיתי כי יש לעשות כן. אנמק טעמיי. </w:t>
      </w:r>
    </w:p>
    <w:p w:rsidR="008F4C42" w:rsidRDefault="008F4C42" w:rsidP="00E8384C">
      <w:pPr>
        <w:pStyle w:val="ad"/>
        <w:spacing w:line="360" w:lineRule="auto"/>
        <w:jc w:val="both"/>
        <w:rPr>
          <w:rFonts w:ascii="David" w:hAnsi="David" w:cs="David"/>
          <w:sz w:val="24"/>
          <w:szCs w:val="24"/>
          <w:rtl/>
        </w:rPr>
      </w:pPr>
      <w:r>
        <w:rPr>
          <w:rFonts w:ascii="David" w:hAnsi="David" w:cs="David"/>
          <w:sz w:val="24"/>
          <w:szCs w:val="24"/>
          <w:rtl/>
        </w:rPr>
        <w:t>ב</w:t>
      </w:r>
      <w:r w:rsidR="009C7042">
        <w:rPr>
          <w:rFonts w:ascii="David" w:hAnsi="David" w:cs="David" w:hint="cs"/>
          <w:sz w:val="24"/>
          <w:szCs w:val="24"/>
          <w:rtl/>
        </w:rPr>
        <w:t>תקנה 45ד(ב)</w:t>
      </w:r>
      <w:r>
        <w:rPr>
          <w:rFonts w:ascii="David" w:hAnsi="David" w:cs="David"/>
          <w:sz w:val="24"/>
          <w:szCs w:val="24"/>
          <w:rtl/>
        </w:rPr>
        <w:t xml:space="preserve"> </w:t>
      </w:r>
      <w:r>
        <w:rPr>
          <w:rFonts w:ascii="David" w:hAnsi="David" w:cs="David" w:hint="cs"/>
          <w:sz w:val="24"/>
          <w:szCs w:val="24"/>
          <w:rtl/>
        </w:rPr>
        <w:t>לתקנות נקבע כי:</w:t>
      </w:r>
    </w:p>
    <w:p w:rsidR="008F4C42" w:rsidRDefault="008F4C42" w:rsidP="008F4C42">
      <w:pPr>
        <w:pStyle w:val="2"/>
        <w:spacing w:line="360" w:lineRule="auto"/>
        <w:ind w:left="1440" w:right="567"/>
        <w:jc w:val="both"/>
        <w:rPr>
          <w:rFonts w:ascii="Arial" w:hAnsi="Arial"/>
          <w:b/>
          <w:bCs/>
          <w:noProof w:val="0"/>
          <w:sz w:val="22"/>
          <w:szCs w:val="22"/>
        </w:rPr>
      </w:pPr>
      <w:r>
        <w:rPr>
          <w:rFonts w:ascii="Arial" w:hAnsi="Arial"/>
          <w:b/>
          <w:bCs/>
          <w:noProof w:val="0"/>
          <w:sz w:val="22"/>
          <w:szCs w:val="22"/>
          <w:rtl/>
        </w:rPr>
        <w:t>"נמשך ניהול העיזבון זמן רב או שהוא כרוך בהשקעת עבודה מרובה, רשאי בית המשפט לפסוק למנהל עיזבון שכר חלקי, על חשבון השכר הכולל, שלא יעלה על 2% משווי נכסי העיזבון, על פי הפרטה ותוספת הפרטה, אם הוגשה" .</w:t>
      </w:r>
    </w:p>
    <w:p w:rsidR="009C7042" w:rsidRDefault="009C7042" w:rsidP="008F4C42">
      <w:pPr>
        <w:pStyle w:val="ad"/>
        <w:spacing w:line="360" w:lineRule="auto"/>
        <w:jc w:val="both"/>
        <w:rPr>
          <w:rFonts w:ascii="David" w:hAnsi="David" w:cs="David"/>
          <w:sz w:val="24"/>
          <w:szCs w:val="24"/>
          <w:rtl/>
        </w:rPr>
      </w:pPr>
    </w:p>
    <w:p w:rsidR="008F4C42" w:rsidRDefault="008F4C42" w:rsidP="008F4C42">
      <w:pPr>
        <w:pStyle w:val="ad"/>
        <w:spacing w:line="360" w:lineRule="auto"/>
        <w:jc w:val="both"/>
        <w:rPr>
          <w:rFonts w:ascii="David" w:hAnsi="David" w:cs="David"/>
          <w:sz w:val="24"/>
          <w:szCs w:val="24"/>
        </w:rPr>
      </w:pPr>
      <w:r>
        <w:rPr>
          <w:rFonts w:ascii="David" w:hAnsi="David" w:cs="David"/>
          <w:sz w:val="24"/>
          <w:szCs w:val="24"/>
          <w:rtl/>
        </w:rPr>
        <w:t>כבר נפסק כי פסיקת שכר ביניים הנה מעין סעד זמני, אשר ניתן על מנת למנוע חיסרון כיס למנהל העיזבון בעת ניהול ממושך של העיזבון (ראה למשל פסק דינו של כב' השופט זגורי בת"ע (טבריה) 14335-03-09 </w:t>
      </w:r>
      <w:r>
        <w:rPr>
          <w:rFonts w:ascii="David" w:hAnsi="David" w:cs="David"/>
          <w:b/>
          <w:bCs/>
          <w:sz w:val="24"/>
          <w:szCs w:val="24"/>
          <w:rtl/>
        </w:rPr>
        <w:t>אלמונית ז"ל נ'</w:t>
      </w:r>
      <w:r>
        <w:rPr>
          <w:rFonts w:ascii="David" w:hAnsi="David" w:cs="David"/>
          <w:b/>
          <w:bCs/>
          <w:sz w:val="24"/>
          <w:szCs w:val="24"/>
        </w:rPr>
        <w:t> </w:t>
      </w:r>
      <w:r>
        <w:rPr>
          <w:rFonts w:ascii="David" w:hAnsi="David" w:cs="David"/>
          <w:b/>
          <w:bCs/>
          <w:sz w:val="24"/>
          <w:szCs w:val="24"/>
          <w:rtl/>
        </w:rPr>
        <w:t>פלונית</w:t>
      </w:r>
      <w:r>
        <w:rPr>
          <w:rFonts w:ascii="David" w:hAnsi="David" w:cs="David"/>
          <w:sz w:val="24"/>
          <w:szCs w:val="24"/>
          <w:rtl/>
        </w:rPr>
        <w:t xml:space="preserve"> (26.7.11)). כן נפסק כי: "</w:t>
      </w:r>
      <w:r>
        <w:rPr>
          <w:rFonts w:ascii="David" w:hAnsi="David" w:cs="David"/>
          <w:b/>
          <w:bCs/>
          <w:rtl/>
        </w:rPr>
        <w:t>לנוכח אופיו הזמני של שכר ביניים, הכרעה בו נעשית על בסיס לכאורי. זאת, הן בנוגע לשאלה האם ראוי לפסוק שכר ביניים מעיקרו, והן בנוגע לשיעורו. בית המשפט לא אמור להיכנס לעובי הקורה ולדקדק בקלה כחמורה, אלא מדובר באומדן סביר וזהיר</w:t>
      </w:r>
      <w:r>
        <w:rPr>
          <w:rFonts w:ascii="David" w:hAnsi="David" w:cs="David"/>
          <w:sz w:val="24"/>
          <w:szCs w:val="24"/>
          <w:rtl/>
        </w:rPr>
        <w:t xml:space="preserve">". (תמ"ש 48495-05-21 </w:t>
      </w:r>
      <w:r>
        <w:rPr>
          <w:rFonts w:ascii="David" w:hAnsi="David" w:cs="David"/>
          <w:b/>
          <w:bCs/>
          <w:sz w:val="24"/>
          <w:szCs w:val="24"/>
          <w:rtl/>
        </w:rPr>
        <w:t>פ' ואח' נ' ת' ואח'</w:t>
      </w:r>
      <w:r>
        <w:rPr>
          <w:rFonts w:ascii="David" w:hAnsi="David" w:cs="David"/>
          <w:sz w:val="24"/>
          <w:szCs w:val="24"/>
          <w:rtl/>
        </w:rPr>
        <w:t xml:space="preserve"> (21.5.23)). </w:t>
      </w:r>
    </w:p>
    <w:p w:rsidR="008F4C42" w:rsidRDefault="008F4C42" w:rsidP="008F4C42">
      <w:pPr>
        <w:pStyle w:val="ad"/>
        <w:spacing w:line="360" w:lineRule="auto"/>
        <w:jc w:val="both"/>
        <w:rPr>
          <w:rFonts w:ascii="David" w:hAnsi="David" w:cs="David"/>
          <w:sz w:val="24"/>
          <w:szCs w:val="24"/>
          <w:rtl/>
        </w:rPr>
      </w:pPr>
    </w:p>
    <w:p w:rsidR="00E8384C" w:rsidRDefault="008F4C42" w:rsidP="00BA567B">
      <w:pPr>
        <w:pStyle w:val="ad"/>
        <w:spacing w:line="360" w:lineRule="auto"/>
        <w:jc w:val="both"/>
        <w:rPr>
          <w:rFonts w:ascii="David" w:hAnsi="David" w:cs="David"/>
          <w:sz w:val="24"/>
          <w:szCs w:val="24"/>
          <w:rtl/>
        </w:rPr>
      </w:pPr>
      <w:r>
        <w:rPr>
          <w:rFonts w:ascii="David" w:hAnsi="David" w:cs="David"/>
          <w:sz w:val="24"/>
          <w:szCs w:val="24"/>
          <w:rtl/>
        </w:rPr>
        <w:t>שכ"ט מנהל הע</w:t>
      </w:r>
      <w:r w:rsidR="00E8384C">
        <w:rPr>
          <w:rFonts w:ascii="David" w:hAnsi="David" w:cs="David" w:hint="cs"/>
          <w:sz w:val="24"/>
          <w:szCs w:val="24"/>
          <w:rtl/>
        </w:rPr>
        <w:t>י</w:t>
      </w:r>
      <w:r>
        <w:rPr>
          <w:rFonts w:ascii="David" w:hAnsi="David" w:cs="David"/>
          <w:sz w:val="24"/>
          <w:szCs w:val="24"/>
          <w:rtl/>
        </w:rPr>
        <w:t>זבון נקבע ככלל בסופו של הליך, אז מתבררת התמונה המלאה ביחס למורכבות המלאכה של ניהול הע</w:t>
      </w:r>
      <w:r w:rsidR="00E8384C">
        <w:rPr>
          <w:rFonts w:ascii="David" w:hAnsi="David" w:cs="David" w:hint="cs"/>
          <w:sz w:val="24"/>
          <w:szCs w:val="24"/>
          <w:rtl/>
        </w:rPr>
        <w:t>י</w:t>
      </w:r>
      <w:r>
        <w:rPr>
          <w:rFonts w:ascii="David" w:hAnsi="David" w:cs="David"/>
          <w:sz w:val="24"/>
          <w:szCs w:val="24"/>
          <w:rtl/>
        </w:rPr>
        <w:t>זבון, תקופת המשכה, שווי עדכני של הע</w:t>
      </w:r>
      <w:r w:rsidR="00E8384C">
        <w:rPr>
          <w:rFonts w:ascii="David" w:hAnsi="David" w:cs="David" w:hint="cs"/>
          <w:sz w:val="24"/>
          <w:szCs w:val="24"/>
          <w:rtl/>
        </w:rPr>
        <w:t>י</w:t>
      </w:r>
      <w:r>
        <w:rPr>
          <w:rFonts w:ascii="David" w:hAnsi="David" w:cs="David"/>
          <w:sz w:val="24"/>
          <w:szCs w:val="24"/>
          <w:rtl/>
        </w:rPr>
        <w:t>זבון, הצורך לפסוק שכ"ט לגורמים נוספים, לרבות למנהל ע</w:t>
      </w:r>
      <w:r w:rsidR="0075687A">
        <w:rPr>
          <w:rFonts w:ascii="David" w:hAnsi="David" w:cs="David" w:hint="cs"/>
          <w:sz w:val="24"/>
          <w:szCs w:val="24"/>
          <w:rtl/>
        </w:rPr>
        <w:t>י</w:t>
      </w:r>
      <w:r>
        <w:rPr>
          <w:rFonts w:ascii="David" w:hAnsi="David" w:cs="David"/>
          <w:sz w:val="24"/>
          <w:szCs w:val="24"/>
          <w:rtl/>
        </w:rPr>
        <w:t>זבון חלופי (ובשים לב לתקרת השכ"ט הקבועה לכלל מנהלי העיזבון גם יחד בתקנות)</w:t>
      </w:r>
      <w:r>
        <w:rPr>
          <w:rtl/>
        </w:rPr>
        <w:t>.</w:t>
      </w:r>
      <w:r>
        <w:rPr>
          <w:rFonts w:ascii="David" w:hAnsi="David" w:cs="David"/>
          <w:sz w:val="24"/>
          <w:szCs w:val="24"/>
          <w:rtl/>
        </w:rPr>
        <w:t xml:space="preserve"> משכך, אין מקום לקבוע כי שכ"ט חלקי הנו שכ"ט שנפסק </w:t>
      </w:r>
      <w:r>
        <w:rPr>
          <w:rFonts w:ascii="David" w:hAnsi="David" w:cs="David"/>
          <w:b/>
          <w:bCs/>
          <w:sz w:val="24"/>
          <w:szCs w:val="24"/>
          <w:rtl/>
        </w:rPr>
        <w:t>אך ורק</w:t>
      </w:r>
      <w:r w:rsidR="00BA567B">
        <w:rPr>
          <w:rFonts w:ascii="David" w:hAnsi="David" w:cs="David"/>
          <w:sz w:val="24"/>
          <w:szCs w:val="24"/>
          <w:rtl/>
        </w:rPr>
        <w:t xml:space="preserve"> </w:t>
      </w:r>
      <w:r w:rsidR="00BA567B">
        <w:rPr>
          <w:rFonts w:ascii="David" w:hAnsi="David" w:cs="David" w:hint="cs"/>
          <w:sz w:val="24"/>
          <w:szCs w:val="24"/>
          <w:rtl/>
        </w:rPr>
        <w:t xml:space="preserve">בגין </w:t>
      </w:r>
      <w:r>
        <w:rPr>
          <w:rFonts w:ascii="David" w:hAnsi="David" w:cs="David"/>
          <w:sz w:val="24"/>
          <w:szCs w:val="24"/>
          <w:rtl/>
        </w:rPr>
        <w:t xml:space="preserve">פעולות שננקטו עד למועד פסיקתו, אלא יש לראות בו כשכר שנפסק </w:t>
      </w:r>
      <w:r>
        <w:rPr>
          <w:rFonts w:ascii="David" w:hAnsi="David" w:cs="David"/>
          <w:b/>
          <w:bCs/>
          <w:sz w:val="24"/>
          <w:szCs w:val="24"/>
          <w:rtl/>
        </w:rPr>
        <w:t>ע"ח השכר הסופי.</w:t>
      </w:r>
      <w:r>
        <w:rPr>
          <w:rFonts w:ascii="David" w:hAnsi="David" w:cs="David"/>
          <w:sz w:val="24"/>
          <w:szCs w:val="24"/>
          <w:rtl/>
        </w:rPr>
        <w:t xml:space="preserve"> משכך, לא מן הנמנע כי שכ"ט שנפסק ע"ח השכר הסופי, יישאר על כנו גם במקרה של ניהול הליכים נוספים ולאורך זמן לאחר פסיקתו, מבלי שייפסק שכ"ט נוסף. ראה בעניין זה למשל בעמ"ש (מחוזי תל אביב יפו) 9661-06-19 </w:t>
      </w:r>
      <w:r>
        <w:rPr>
          <w:rFonts w:ascii="David" w:hAnsi="David" w:cs="David"/>
          <w:b/>
          <w:bCs/>
          <w:sz w:val="24"/>
          <w:szCs w:val="24"/>
          <w:rtl/>
        </w:rPr>
        <w:t>פלוני נ' אלמוני</w:t>
      </w:r>
      <w:r w:rsidR="00E02CB1">
        <w:rPr>
          <w:rFonts w:ascii="David" w:hAnsi="David" w:cs="David" w:hint="cs"/>
          <w:b/>
          <w:bCs/>
          <w:sz w:val="24"/>
          <w:szCs w:val="24"/>
          <w:rtl/>
        </w:rPr>
        <w:t xml:space="preserve"> </w:t>
      </w:r>
      <w:r>
        <w:rPr>
          <w:rFonts w:ascii="David" w:hAnsi="David" w:cs="David"/>
          <w:b/>
          <w:bCs/>
          <w:sz w:val="24"/>
          <w:szCs w:val="24"/>
          <w:rtl/>
        </w:rPr>
        <w:t>(המנוח)</w:t>
      </w:r>
      <w:r w:rsidR="00020773">
        <w:rPr>
          <w:rFonts w:ascii="David" w:hAnsi="David" w:cs="David"/>
          <w:sz w:val="24"/>
          <w:szCs w:val="24"/>
          <w:rtl/>
        </w:rPr>
        <w:t xml:space="preserve"> (27.2.20) </w:t>
      </w:r>
      <w:r w:rsidR="00020773">
        <w:rPr>
          <w:rFonts w:ascii="David" w:hAnsi="David" w:cs="David" w:hint="cs"/>
          <w:sz w:val="24"/>
          <w:szCs w:val="24"/>
          <w:rtl/>
        </w:rPr>
        <w:t xml:space="preserve">בו </w:t>
      </w:r>
      <w:r>
        <w:rPr>
          <w:rFonts w:ascii="David" w:hAnsi="David" w:cs="David"/>
          <w:sz w:val="24"/>
          <w:szCs w:val="24"/>
          <w:rtl/>
        </w:rPr>
        <w:t>לא נפסק למנהל הע</w:t>
      </w:r>
      <w:r w:rsidR="00E8384C">
        <w:rPr>
          <w:rFonts w:ascii="David" w:hAnsi="David" w:cs="David" w:hint="cs"/>
          <w:sz w:val="24"/>
          <w:szCs w:val="24"/>
          <w:rtl/>
        </w:rPr>
        <w:t>י</w:t>
      </w:r>
      <w:r>
        <w:rPr>
          <w:rFonts w:ascii="David" w:hAnsi="David" w:cs="David"/>
          <w:sz w:val="24"/>
          <w:szCs w:val="24"/>
          <w:rtl/>
        </w:rPr>
        <w:t>זבון</w:t>
      </w:r>
      <w:r w:rsidR="00020773">
        <w:rPr>
          <w:rFonts w:ascii="David" w:hAnsi="David" w:cs="David" w:hint="cs"/>
          <w:sz w:val="24"/>
          <w:szCs w:val="24"/>
          <w:rtl/>
        </w:rPr>
        <w:t xml:space="preserve">, שנדרש למנות בעל תפקיד במקומו, </w:t>
      </w:r>
      <w:r>
        <w:rPr>
          <w:rFonts w:ascii="David" w:hAnsi="David" w:cs="David"/>
          <w:sz w:val="24"/>
          <w:szCs w:val="24"/>
          <w:rtl/>
        </w:rPr>
        <w:t xml:space="preserve">שכ"ט נוסף מעבר </w:t>
      </w:r>
      <w:r w:rsidR="00020773">
        <w:rPr>
          <w:rFonts w:ascii="David" w:hAnsi="David" w:cs="David"/>
          <w:sz w:val="24"/>
          <w:szCs w:val="24"/>
          <w:rtl/>
        </w:rPr>
        <w:t>לשכר הטרחה החלקי/הזמני שנפסק לו</w:t>
      </w:r>
      <w:r w:rsidR="00020773">
        <w:rPr>
          <w:rFonts w:ascii="David" w:hAnsi="David" w:cs="David" w:hint="cs"/>
          <w:sz w:val="24"/>
          <w:szCs w:val="24"/>
          <w:rtl/>
        </w:rPr>
        <w:t xml:space="preserve">. זאת, </w:t>
      </w:r>
      <w:r>
        <w:rPr>
          <w:rFonts w:ascii="David" w:hAnsi="David" w:cs="David"/>
          <w:sz w:val="24"/>
          <w:szCs w:val="24"/>
          <w:rtl/>
        </w:rPr>
        <w:t>חרף העובדה שהמשיך</w:t>
      </w:r>
      <w:r w:rsidR="00BA567B">
        <w:rPr>
          <w:rFonts w:ascii="David" w:hAnsi="David" w:cs="David" w:hint="cs"/>
          <w:sz w:val="24"/>
          <w:szCs w:val="24"/>
          <w:rtl/>
        </w:rPr>
        <w:t xml:space="preserve"> מנהל העיזבון</w:t>
      </w:r>
      <w:r>
        <w:rPr>
          <w:rFonts w:ascii="David" w:hAnsi="David" w:cs="David"/>
          <w:sz w:val="24"/>
          <w:szCs w:val="24"/>
          <w:rtl/>
        </w:rPr>
        <w:t xml:space="preserve"> לנקוט פעולות לניהול הע</w:t>
      </w:r>
      <w:r w:rsidR="00E8384C">
        <w:rPr>
          <w:rFonts w:ascii="David" w:hAnsi="David" w:cs="David" w:hint="cs"/>
          <w:sz w:val="24"/>
          <w:szCs w:val="24"/>
          <w:rtl/>
        </w:rPr>
        <w:t>י</w:t>
      </w:r>
      <w:r>
        <w:rPr>
          <w:rFonts w:ascii="David" w:hAnsi="David" w:cs="David"/>
          <w:sz w:val="24"/>
          <w:szCs w:val="24"/>
          <w:rtl/>
        </w:rPr>
        <w:t xml:space="preserve">זבון משך 5 שנים </w:t>
      </w:r>
      <w:r w:rsidR="00020773">
        <w:rPr>
          <w:rFonts w:ascii="David" w:hAnsi="David" w:cs="David" w:hint="cs"/>
          <w:sz w:val="24"/>
          <w:szCs w:val="24"/>
          <w:rtl/>
        </w:rPr>
        <w:t xml:space="preserve">לאחר פסיקת </w:t>
      </w:r>
      <w:r w:rsidR="00BA567B">
        <w:rPr>
          <w:rFonts w:ascii="David" w:hAnsi="David" w:cs="David" w:hint="cs"/>
          <w:sz w:val="24"/>
          <w:szCs w:val="24"/>
          <w:rtl/>
        </w:rPr>
        <w:t xml:space="preserve">שכר טרחתו </w:t>
      </w:r>
      <w:r w:rsidR="00020773">
        <w:rPr>
          <w:rFonts w:ascii="David" w:hAnsi="David" w:cs="David" w:hint="cs"/>
          <w:sz w:val="24"/>
          <w:szCs w:val="24"/>
          <w:rtl/>
        </w:rPr>
        <w:t>הנ"ל.</w:t>
      </w:r>
    </w:p>
    <w:p w:rsidR="009C7042" w:rsidRDefault="008F4C42" w:rsidP="00CB632C">
      <w:pPr>
        <w:pStyle w:val="ad"/>
        <w:spacing w:line="360" w:lineRule="auto"/>
        <w:jc w:val="both"/>
        <w:rPr>
          <w:rFonts w:ascii="David" w:hAnsi="David" w:cs="David"/>
          <w:sz w:val="24"/>
          <w:szCs w:val="24"/>
          <w:rtl/>
        </w:rPr>
      </w:pPr>
      <w:r>
        <w:rPr>
          <w:rFonts w:ascii="David" w:hAnsi="David" w:cs="David"/>
          <w:sz w:val="24"/>
          <w:szCs w:val="24"/>
          <w:rtl/>
        </w:rPr>
        <w:t xml:space="preserve">לאור האמור- לא ראיתי </w:t>
      </w:r>
      <w:r w:rsidR="00547998">
        <w:rPr>
          <w:rFonts w:ascii="David" w:hAnsi="David" w:cs="David" w:hint="cs"/>
          <w:sz w:val="24"/>
          <w:szCs w:val="24"/>
          <w:rtl/>
        </w:rPr>
        <w:t>לשנות את אחוז שכ</w:t>
      </w:r>
      <w:r w:rsidR="00BA567B">
        <w:rPr>
          <w:rFonts w:ascii="David" w:hAnsi="David" w:cs="David" w:hint="cs"/>
          <w:sz w:val="24"/>
          <w:szCs w:val="24"/>
          <w:rtl/>
        </w:rPr>
        <w:t>ר הטרחה</w:t>
      </w:r>
      <w:r w:rsidR="00547998">
        <w:rPr>
          <w:rFonts w:ascii="David" w:hAnsi="David" w:cs="David" w:hint="cs"/>
          <w:sz w:val="24"/>
          <w:szCs w:val="24"/>
          <w:rtl/>
        </w:rPr>
        <w:t xml:space="preserve"> שנפסק לעוה"ד</w:t>
      </w:r>
      <w:r>
        <w:rPr>
          <w:rFonts w:ascii="David" w:hAnsi="David" w:cs="David"/>
          <w:sz w:val="24"/>
          <w:szCs w:val="24"/>
          <w:rtl/>
        </w:rPr>
        <w:t xml:space="preserve"> </w:t>
      </w:r>
      <w:r w:rsidR="00CB632C">
        <w:rPr>
          <w:rFonts w:ascii="David" w:hAnsi="David" w:cs="David" w:hint="cs"/>
          <w:sz w:val="24"/>
          <w:szCs w:val="24"/>
        </w:rPr>
        <w:t>Y</w:t>
      </w:r>
      <w:r>
        <w:rPr>
          <w:rFonts w:ascii="David" w:hAnsi="David" w:cs="David"/>
          <w:sz w:val="24"/>
          <w:szCs w:val="24"/>
          <w:rtl/>
        </w:rPr>
        <w:t xml:space="preserve"> </w:t>
      </w:r>
      <w:r w:rsidR="00BA567B">
        <w:rPr>
          <w:rFonts w:ascii="David" w:hAnsi="David" w:cs="David" w:hint="cs"/>
          <w:sz w:val="24"/>
          <w:szCs w:val="24"/>
          <w:rtl/>
        </w:rPr>
        <w:t xml:space="preserve">והוא יוותר על גובה של </w:t>
      </w:r>
      <w:r w:rsidR="007326D3">
        <w:rPr>
          <w:rFonts w:ascii="David" w:hAnsi="David" w:cs="David"/>
          <w:sz w:val="24"/>
          <w:szCs w:val="24"/>
          <w:rtl/>
        </w:rPr>
        <w:t>1.5%</w:t>
      </w:r>
      <w:r w:rsidR="00BA567B">
        <w:rPr>
          <w:rFonts w:ascii="David" w:hAnsi="David" w:cs="David" w:hint="cs"/>
          <w:sz w:val="24"/>
          <w:szCs w:val="24"/>
          <w:rtl/>
        </w:rPr>
        <w:t xml:space="preserve">, </w:t>
      </w:r>
      <w:r w:rsidR="007326D3">
        <w:rPr>
          <w:rFonts w:ascii="David" w:hAnsi="David" w:cs="David" w:hint="cs"/>
          <w:sz w:val="24"/>
          <w:szCs w:val="24"/>
          <w:rtl/>
        </w:rPr>
        <w:t xml:space="preserve">אולם הוא ייגזר </w:t>
      </w:r>
      <w:r>
        <w:rPr>
          <w:rFonts w:ascii="David" w:hAnsi="David" w:cs="David"/>
          <w:sz w:val="24"/>
          <w:szCs w:val="24"/>
          <w:rtl/>
        </w:rPr>
        <w:t xml:space="preserve">משווי </w:t>
      </w:r>
      <w:r w:rsidR="007326D3">
        <w:rPr>
          <w:rFonts w:ascii="David" w:hAnsi="David" w:cs="David" w:hint="cs"/>
          <w:sz w:val="24"/>
          <w:szCs w:val="24"/>
          <w:rtl/>
        </w:rPr>
        <w:t xml:space="preserve">כלל </w:t>
      </w:r>
      <w:r>
        <w:rPr>
          <w:rFonts w:ascii="David" w:hAnsi="David" w:cs="David"/>
          <w:sz w:val="24"/>
          <w:szCs w:val="24"/>
          <w:rtl/>
        </w:rPr>
        <w:t xml:space="preserve">העיזבון </w:t>
      </w:r>
      <w:r w:rsidR="009C7042">
        <w:rPr>
          <w:rFonts w:ascii="David" w:hAnsi="David" w:cs="David" w:hint="cs"/>
          <w:sz w:val="24"/>
          <w:szCs w:val="24"/>
          <w:rtl/>
        </w:rPr>
        <w:t xml:space="preserve">שנוהל על ידה </w:t>
      </w:r>
      <w:r>
        <w:rPr>
          <w:rFonts w:ascii="David" w:hAnsi="David" w:cs="David"/>
          <w:sz w:val="24"/>
          <w:szCs w:val="24"/>
          <w:rtl/>
        </w:rPr>
        <w:t>בסמוך למועד שחרורה מהתפקיד</w:t>
      </w:r>
      <w:r w:rsidR="009C7042">
        <w:rPr>
          <w:rFonts w:ascii="David" w:hAnsi="David" w:cs="David" w:hint="cs"/>
          <w:sz w:val="24"/>
          <w:szCs w:val="24"/>
          <w:rtl/>
        </w:rPr>
        <w:t xml:space="preserve"> (ראה לעניין זה בהמשך).</w:t>
      </w:r>
    </w:p>
    <w:p w:rsidR="00FD4C8C" w:rsidRDefault="00FD4C8C" w:rsidP="00547998">
      <w:pPr>
        <w:pStyle w:val="ad"/>
        <w:spacing w:line="360" w:lineRule="auto"/>
        <w:jc w:val="both"/>
        <w:rPr>
          <w:rFonts w:ascii="David" w:hAnsi="David" w:cs="David"/>
          <w:sz w:val="24"/>
          <w:szCs w:val="24"/>
          <w:rtl/>
        </w:rPr>
      </w:pPr>
    </w:p>
    <w:p w:rsidR="00FD749E" w:rsidRDefault="008F4C42" w:rsidP="00CB632C">
      <w:pPr>
        <w:pStyle w:val="ad"/>
        <w:numPr>
          <w:ilvl w:val="0"/>
          <w:numId w:val="2"/>
        </w:numPr>
        <w:spacing w:line="360" w:lineRule="auto"/>
        <w:jc w:val="both"/>
        <w:rPr>
          <w:rFonts w:ascii="David" w:hAnsi="David" w:cs="David"/>
          <w:sz w:val="24"/>
          <w:szCs w:val="24"/>
        </w:rPr>
      </w:pPr>
      <w:r>
        <w:rPr>
          <w:rFonts w:ascii="David" w:hAnsi="David" w:cs="David"/>
          <w:b/>
          <w:bCs/>
          <w:sz w:val="24"/>
          <w:szCs w:val="24"/>
          <w:rtl/>
        </w:rPr>
        <w:t xml:space="preserve">באשר לעוה"ד </w:t>
      </w:r>
      <w:r w:rsidR="00CB632C">
        <w:rPr>
          <w:rFonts w:ascii="David" w:hAnsi="David" w:cs="David" w:hint="cs"/>
          <w:b/>
          <w:bCs/>
          <w:sz w:val="24"/>
          <w:szCs w:val="24"/>
        </w:rPr>
        <w:t>X</w:t>
      </w:r>
      <w:r>
        <w:rPr>
          <w:rFonts w:ascii="David" w:hAnsi="David" w:cs="David"/>
          <w:b/>
          <w:bCs/>
          <w:sz w:val="24"/>
          <w:szCs w:val="24"/>
          <w:rtl/>
        </w:rPr>
        <w:t xml:space="preserve">-  </w:t>
      </w:r>
      <w:r>
        <w:rPr>
          <w:rFonts w:ascii="David" w:hAnsi="David" w:cs="David"/>
          <w:sz w:val="24"/>
          <w:szCs w:val="24"/>
          <w:rtl/>
        </w:rPr>
        <w:t xml:space="preserve">במסגרת פסיקת שכר טרחתו של עוה"ד </w:t>
      </w:r>
      <w:r w:rsidR="00CB632C">
        <w:rPr>
          <w:rFonts w:ascii="David" w:hAnsi="David" w:cs="David" w:hint="cs"/>
          <w:sz w:val="24"/>
          <w:szCs w:val="24"/>
        </w:rPr>
        <w:t>X</w:t>
      </w:r>
      <w:r>
        <w:rPr>
          <w:rFonts w:ascii="David" w:hAnsi="David" w:cs="David"/>
          <w:sz w:val="24"/>
          <w:szCs w:val="24"/>
          <w:rtl/>
        </w:rPr>
        <w:t xml:space="preserve"> שקלתי את העובדה שנותר בידו למעשה לנהל בעיקר חלוקת שני נכסי מקרקעין,</w:t>
      </w:r>
      <w:r w:rsidR="00547998">
        <w:rPr>
          <w:rFonts w:ascii="David" w:hAnsi="David" w:cs="David"/>
          <w:sz w:val="24"/>
          <w:szCs w:val="24"/>
          <w:rtl/>
        </w:rPr>
        <w:t xml:space="preserve"> </w:t>
      </w:r>
      <w:r w:rsidR="00547998">
        <w:rPr>
          <w:rFonts w:ascii="David" w:hAnsi="David" w:cs="David" w:hint="cs"/>
          <w:sz w:val="24"/>
          <w:szCs w:val="24"/>
          <w:rtl/>
        </w:rPr>
        <w:t xml:space="preserve">אשר בסופו של יום חולקו בהסכמה בין היורשים. </w:t>
      </w:r>
      <w:r>
        <w:rPr>
          <w:rFonts w:ascii="David" w:hAnsi="David" w:cs="David"/>
          <w:sz w:val="24"/>
          <w:szCs w:val="24"/>
          <w:rtl/>
        </w:rPr>
        <w:t>כאמור, לא סברתי כי מדובר בניהול ע</w:t>
      </w:r>
      <w:r w:rsidR="0075687A">
        <w:rPr>
          <w:rFonts w:ascii="David" w:hAnsi="David" w:cs="David" w:hint="cs"/>
          <w:sz w:val="24"/>
          <w:szCs w:val="24"/>
          <w:rtl/>
        </w:rPr>
        <w:t>י</w:t>
      </w:r>
      <w:r>
        <w:rPr>
          <w:rFonts w:ascii="David" w:hAnsi="David" w:cs="David"/>
          <w:sz w:val="24"/>
          <w:szCs w:val="24"/>
          <w:rtl/>
        </w:rPr>
        <w:t>זבון מורכב או חריג- לא בהיקפו, לא במורכבותו, לא בתקופת המשכו ולא בשוויו</w:t>
      </w:r>
      <w:r w:rsidR="00D769ED">
        <w:rPr>
          <w:rFonts w:ascii="David" w:hAnsi="David" w:cs="David" w:hint="cs"/>
          <w:sz w:val="24"/>
          <w:szCs w:val="24"/>
          <w:rtl/>
        </w:rPr>
        <w:t xml:space="preserve">. </w:t>
      </w:r>
      <w:r w:rsidR="00FD749E">
        <w:rPr>
          <w:rFonts w:ascii="David" w:hAnsi="David" w:cs="David" w:hint="cs"/>
          <w:sz w:val="24"/>
          <w:szCs w:val="24"/>
          <w:rtl/>
        </w:rPr>
        <w:t>סברתי כי ל</w:t>
      </w:r>
      <w:r w:rsidR="00D769ED">
        <w:rPr>
          <w:rFonts w:ascii="David" w:hAnsi="David" w:cs="David" w:hint="cs"/>
          <w:sz w:val="24"/>
          <w:szCs w:val="24"/>
          <w:rtl/>
        </w:rPr>
        <w:t xml:space="preserve">עובדה </w:t>
      </w:r>
      <w:r w:rsidR="00FD749E">
        <w:rPr>
          <w:rFonts w:ascii="David" w:hAnsi="David" w:cs="David" w:hint="cs"/>
          <w:sz w:val="24"/>
          <w:szCs w:val="24"/>
          <w:rtl/>
        </w:rPr>
        <w:t>ש</w:t>
      </w:r>
      <w:r w:rsidR="00903E5C">
        <w:rPr>
          <w:rFonts w:ascii="David" w:hAnsi="David" w:cs="David" w:hint="cs"/>
          <w:sz w:val="24"/>
          <w:szCs w:val="24"/>
          <w:rtl/>
        </w:rPr>
        <w:t xml:space="preserve">עוה"ד </w:t>
      </w:r>
      <w:r w:rsidR="00CB632C">
        <w:rPr>
          <w:rFonts w:ascii="David" w:hAnsi="David" w:cs="David" w:hint="cs"/>
          <w:sz w:val="24"/>
          <w:szCs w:val="24"/>
        </w:rPr>
        <w:t>X</w:t>
      </w:r>
      <w:r w:rsidR="00FD749E">
        <w:rPr>
          <w:rFonts w:ascii="David" w:hAnsi="David" w:cs="David" w:hint="cs"/>
          <w:sz w:val="24"/>
          <w:szCs w:val="24"/>
          <w:rtl/>
        </w:rPr>
        <w:t xml:space="preserve"> הצליח </w:t>
      </w:r>
      <w:r w:rsidR="00903E5C">
        <w:rPr>
          <w:rFonts w:ascii="David" w:hAnsi="David" w:cs="David" w:hint="cs"/>
          <w:sz w:val="24"/>
          <w:szCs w:val="24"/>
          <w:rtl/>
        </w:rPr>
        <w:t xml:space="preserve">לסיים </w:t>
      </w:r>
      <w:r w:rsidR="00903E5C">
        <w:rPr>
          <w:rFonts w:ascii="David" w:hAnsi="David" w:cs="David" w:hint="cs"/>
          <w:sz w:val="24"/>
          <w:szCs w:val="24"/>
          <w:rtl/>
        </w:rPr>
        <w:lastRenderedPageBreak/>
        <w:t>המחלוקות ארוכות השנים בהסכם</w:t>
      </w:r>
      <w:r w:rsidR="00FD749E">
        <w:rPr>
          <w:rFonts w:ascii="David" w:hAnsi="David" w:cs="David" w:hint="cs"/>
          <w:sz w:val="24"/>
          <w:szCs w:val="24"/>
          <w:rtl/>
        </w:rPr>
        <w:t xml:space="preserve"> שנערך תוך </w:t>
      </w:r>
      <w:r w:rsidR="00903E5C">
        <w:rPr>
          <w:rFonts w:ascii="David" w:hAnsi="David" w:cs="David" w:hint="cs"/>
          <w:sz w:val="24"/>
          <w:szCs w:val="24"/>
          <w:rtl/>
        </w:rPr>
        <w:t xml:space="preserve">תקופה קצרה יחסית, למורכבות ההסכם ולקשיים בהם נתקל לאורך ניהול ההליך- ניתן </w:t>
      </w:r>
      <w:r w:rsidR="007326D3">
        <w:rPr>
          <w:rFonts w:ascii="David" w:hAnsi="David" w:cs="David" w:hint="cs"/>
          <w:sz w:val="24"/>
          <w:szCs w:val="24"/>
          <w:rtl/>
        </w:rPr>
        <w:t xml:space="preserve">לתת </w:t>
      </w:r>
      <w:r w:rsidR="00903E5C">
        <w:rPr>
          <w:rFonts w:ascii="David" w:hAnsi="David" w:cs="David" w:hint="cs"/>
          <w:sz w:val="24"/>
          <w:szCs w:val="24"/>
          <w:rtl/>
        </w:rPr>
        <w:t xml:space="preserve">ביטוי בפסיקת שכר טרחתו בסך של 1.5%  משווי הנכסים </w:t>
      </w:r>
      <w:r w:rsidR="00903E5C" w:rsidRPr="00903E5C">
        <w:rPr>
          <w:rFonts w:ascii="David" w:hAnsi="David" w:cs="David" w:hint="cs"/>
          <w:b/>
          <w:bCs/>
          <w:sz w:val="24"/>
          <w:szCs w:val="24"/>
          <w:rtl/>
        </w:rPr>
        <w:t xml:space="preserve">בעת </w:t>
      </w:r>
      <w:r w:rsidR="00903E5C" w:rsidRPr="00FD749E">
        <w:rPr>
          <w:rFonts w:ascii="David" w:hAnsi="David" w:cs="David" w:hint="cs"/>
          <w:b/>
          <w:bCs/>
          <w:sz w:val="24"/>
          <w:szCs w:val="24"/>
          <w:rtl/>
        </w:rPr>
        <w:t>מימושם</w:t>
      </w:r>
      <w:r w:rsidR="00FD749E" w:rsidRPr="00FD749E">
        <w:rPr>
          <w:rFonts w:ascii="David" w:hAnsi="David" w:cs="David" w:hint="cs"/>
          <w:sz w:val="24"/>
          <w:szCs w:val="24"/>
          <w:rtl/>
        </w:rPr>
        <w:t xml:space="preserve"> (</w:t>
      </w:r>
      <w:r w:rsidR="00FD749E" w:rsidRPr="00FD749E">
        <w:rPr>
          <w:rFonts w:ascii="David" w:hAnsi="David" w:cs="David" w:hint="cs"/>
          <w:b/>
          <w:bCs/>
          <w:sz w:val="24"/>
          <w:szCs w:val="24"/>
          <w:rtl/>
        </w:rPr>
        <w:t xml:space="preserve">שווי שהאמיר משמעותית בעת ניהול העיזבון על ידי עוה"ד </w:t>
      </w:r>
      <w:r w:rsidR="00CB632C">
        <w:rPr>
          <w:rFonts w:ascii="David" w:hAnsi="David" w:cs="David" w:hint="cs"/>
          <w:b/>
          <w:bCs/>
          <w:sz w:val="24"/>
          <w:szCs w:val="24"/>
        </w:rPr>
        <w:t>X</w:t>
      </w:r>
      <w:r w:rsidR="00FD749E" w:rsidRPr="00FD749E">
        <w:rPr>
          <w:rFonts w:ascii="David" w:hAnsi="David" w:cs="David" w:hint="cs"/>
          <w:sz w:val="24"/>
          <w:szCs w:val="24"/>
          <w:rtl/>
        </w:rPr>
        <w:t>)</w:t>
      </w:r>
      <w:r w:rsidR="00903E5C" w:rsidRPr="00FD749E">
        <w:rPr>
          <w:rFonts w:ascii="David" w:hAnsi="David" w:cs="David" w:hint="cs"/>
          <w:sz w:val="24"/>
          <w:szCs w:val="24"/>
          <w:rtl/>
        </w:rPr>
        <w:t>,</w:t>
      </w:r>
      <w:r w:rsidR="00903E5C">
        <w:rPr>
          <w:rFonts w:ascii="David" w:hAnsi="David" w:cs="David" w:hint="cs"/>
          <w:sz w:val="24"/>
          <w:szCs w:val="24"/>
          <w:rtl/>
        </w:rPr>
        <w:t xml:space="preserve"> וכך אני מורה</w:t>
      </w:r>
      <w:r>
        <w:rPr>
          <w:rFonts w:ascii="David" w:hAnsi="David" w:cs="David"/>
          <w:sz w:val="24"/>
          <w:szCs w:val="24"/>
          <w:rtl/>
        </w:rPr>
        <w:t>.</w:t>
      </w:r>
    </w:p>
    <w:p w:rsidR="008F4C42" w:rsidRDefault="008F4C42" w:rsidP="00CB632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לאור האמור- ראיתי לפסוק לעוה"ד </w:t>
      </w:r>
      <w:r w:rsidR="00CB632C">
        <w:rPr>
          <w:rFonts w:ascii="David" w:hAnsi="David" w:cs="David" w:hint="cs"/>
          <w:sz w:val="24"/>
          <w:szCs w:val="24"/>
        </w:rPr>
        <w:t>X</w:t>
      </w:r>
      <w:r>
        <w:rPr>
          <w:rFonts w:ascii="David" w:hAnsi="David" w:cs="David"/>
          <w:sz w:val="24"/>
          <w:szCs w:val="24"/>
          <w:rtl/>
        </w:rPr>
        <w:t xml:space="preserve"> סך של 1.5% משווי העיזבון </w:t>
      </w:r>
      <w:r w:rsidR="00547998">
        <w:rPr>
          <w:rFonts w:ascii="David" w:hAnsi="David" w:cs="David" w:hint="cs"/>
          <w:sz w:val="24"/>
          <w:szCs w:val="24"/>
          <w:rtl/>
        </w:rPr>
        <w:t xml:space="preserve">שנוהל על ידו </w:t>
      </w:r>
      <w:r w:rsidR="009C7042">
        <w:rPr>
          <w:rFonts w:ascii="David" w:hAnsi="David" w:cs="David" w:hint="cs"/>
          <w:sz w:val="24"/>
          <w:szCs w:val="24"/>
          <w:rtl/>
        </w:rPr>
        <w:t>בעת מימושו</w:t>
      </w:r>
      <w:r>
        <w:rPr>
          <w:rFonts w:ascii="David" w:hAnsi="David" w:cs="David"/>
          <w:sz w:val="24"/>
          <w:szCs w:val="24"/>
          <w:rtl/>
        </w:rPr>
        <w:t xml:space="preserve">. </w:t>
      </w:r>
    </w:p>
    <w:p w:rsidR="006030CD" w:rsidRDefault="006030CD" w:rsidP="006030CD">
      <w:pPr>
        <w:pStyle w:val="ad"/>
        <w:spacing w:line="360" w:lineRule="auto"/>
        <w:jc w:val="both"/>
        <w:rPr>
          <w:rFonts w:ascii="David" w:hAnsi="David" w:cs="David"/>
          <w:sz w:val="24"/>
          <w:szCs w:val="24"/>
        </w:rPr>
      </w:pPr>
    </w:p>
    <w:p w:rsidR="008F4C42" w:rsidRDefault="008F4C42" w:rsidP="00F06F28">
      <w:pPr>
        <w:pStyle w:val="ad"/>
        <w:numPr>
          <w:ilvl w:val="0"/>
          <w:numId w:val="1"/>
        </w:numPr>
        <w:spacing w:line="360" w:lineRule="auto"/>
        <w:jc w:val="both"/>
        <w:rPr>
          <w:rFonts w:ascii="David" w:hAnsi="David"/>
          <w:u w:val="single"/>
          <w:rtl/>
        </w:rPr>
      </w:pPr>
      <w:r w:rsidRPr="00E8384C">
        <w:rPr>
          <w:rFonts w:ascii="David" w:hAnsi="David" w:cs="David"/>
          <w:b/>
          <w:bCs/>
          <w:sz w:val="24"/>
          <w:szCs w:val="24"/>
          <w:u w:val="single"/>
          <w:rtl/>
        </w:rPr>
        <w:t xml:space="preserve">חישוב שכר טרחת </w:t>
      </w:r>
      <w:r w:rsidR="009C7042" w:rsidRPr="00E8384C">
        <w:rPr>
          <w:rFonts w:ascii="David" w:hAnsi="David" w:cs="David" w:hint="cs"/>
          <w:b/>
          <w:bCs/>
          <w:sz w:val="24"/>
          <w:szCs w:val="24"/>
          <w:u w:val="single"/>
          <w:rtl/>
        </w:rPr>
        <w:t>מנהלי העיזבון</w:t>
      </w:r>
      <w:r w:rsidRPr="00E8384C">
        <w:rPr>
          <w:rFonts w:ascii="David" w:hAnsi="David" w:cs="David"/>
          <w:b/>
          <w:bCs/>
          <w:sz w:val="24"/>
          <w:szCs w:val="24"/>
          <w:u w:val="single"/>
          <w:rtl/>
        </w:rPr>
        <w:t xml:space="preserve"> בשים לב לשווי העיזבון-</w:t>
      </w:r>
      <w:r>
        <w:rPr>
          <w:b/>
          <w:bCs/>
          <w:u w:val="single"/>
          <w:rtl/>
        </w:rPr>
        <w:t xml:space="preserve"> </w:t>
      </w:r>
    </w:p>
    <w:p w:rsidR="008F4C42" w:rsidRDefault="008F4C42" w:rsidP="00020773">
      <w:pPr>
        <w:pStyle w:val="10"/>
        <w:numPr>
          <w:ilvl w:val="0"/>
          <w:numId w:val="2"/>
        </w:numPr>
        <w:tabs>
          <w:tab w:val="left" w:pos="705"/>
        </w:tabs>
        <w:spacing w:line="360" w:lineRule="auto"/>
        <w:jc w:val="both"/>
        <w:rPr>
          <w:rFonts w:ascii="David" w:hAnsi="David"/>
        </w:rPr>
      </w:pPr>
      <w:r>
        <w:rPr>
          <w:rtl/>
        </w:rPr>
        <w:t>לבית המשפט סמכות לקבוע שכ"ט מנהל הע</w:t>
      </w:r>
      <w:r w:rsidR="0075687A">
        <w:rPr>
          <w:rFonts w:hint="cs"/>
          <w:rtl/>
        </w:rPr>
        <w:t>י</w:t>
      </w:r>
      <w:r>
        <w:rPr>
          <w:rtl/>
        </w:rPr>
        <w:t xml:space="preserve">זבון בדרכים שונות. כך למשל אין מניעה כי בית המשפט יקבע את </w:t>
      </w:r>
      <w:r w:rsidR="00020773">
        <w:rPr>
          <w:rFonts w:hint="cs"/>
          <w:rtl/>
        </w:rPr>
        <w:t xml:space="preserve">שכר הטרחה </w:t>
      </w:r>
      <w:r>
        <w:rPr>
          <w:rtl/>
        </w:rPr>
        <w:t xml:space="preserve">לפי שעות העבודה שהשקיע מנהל העיזבון, או יפצל את השכר בשים לב לכל נכס ונכס ובלבד שהשכר הכולל שייפסק לא יעלה על גובה השכ"ט שנקבע </w:t>
      </w:r>
      <w:r w:rsidR="009B15F7">
        <w:rPr>
          <w:rFonts w:hint="cs"/>
          <w:rtl/>
        </w:rPr>
        <w:t xml:space="preserve">באחוזים </w:t>
      </w:r>
      <w:r>
        <w:rPr>
          <w:rtl/>
        </w:rPr>
        <w:t>בתקנות (</w:t>
      </w:r>
      <w:r>
        <w:rPr>
          <w:rFonts w:ascii="Arial" w:hAnsi="Arial"/>
          <w:noProof w:val="0"/>
          <w:rtl/>
        </w:rPr>
        <w:t xml:space="preserve">ראה בספרם של השופט שאול שוחט, נחום פינברג ויחזקאל פלומין </w:t>
      </w:r>
      <w:hyperlink r:id="rId10" w:history="1">
        <w:r>
          <w:rPr>
            <w:rStyle w:val="Hyperlink"/>
            <w:rFonts w:ascii="Arial" w:hAnsi="Arial"/>
            <w:b/>
            <w:bCs/>
            <w:noProof w:val="0"/>
            <w:color w:val="000000"/>
            <w:rtl/>
          </w:rPr>
          <w:t>דיני ירושה ועיזבון</w:t>
        </w:r>
      </w:hyperlink>
      <w:r>
        <w:rPr>
          <w:rFonts w:ascii="Arial" w:hAnsi="Arial"/>
          <w:b/>
          <w:bCs/>
          <w:noProof w:val="0"/>
          <w:rtl/>
        </w:rPr>
        <w:t xml:space="preserve"> </w:t>
      </w:r>
      <w:r>
        <w:rPr>
          <w:rFonts w:ascii="Arial" w:hAnsi="Arial"/>
          <w:noProof w:val="0"/>
          <w:rtl/>
        </w:rPr>
        <w:t>224-223 (מהדורה שביעית מורחבת ומעודכנת (2014), עמ' 224)</w:t>
      </w:r>
      <w:r>
        <w:rPr>
          <w:rtl/>
        </w:rPr>
        <w:t>.</w:t>
      </w:r>
      <w:r>
        <w:rPr>
          <w:rFonts w:ascii="David" w:hAnsi="David"/>
          <w:rtl/>
        </w:rPr>
        <w:t xml:space="preserve"> </w:t>
      </w:r>
    </w:p>
    <w:p w:rsidR="009C7042" w:rsidRDefault="009C7042" w:rsidP="006030CD">
      <w:pPr>
        <w:pStyle w:val="10"/>
        <w:numPr>
          <w:ilvl w:val="0"/>
          <w:numId w:val="2"/>
        </w:numPr>
        <w:tabs>
          <w:tab w:val="left" w:pos="705"/>
        </w:tabs>
        <w:spacing w:line="360" w:lineRule="auto"/>
        <w:jc w:val="both"/>
        <w:rPr>
          <w:rFonts w:ascii="David" w:hAnsi="David"/>
        </w:rPr>
      </w:pPr>
      <w:r>
        <w:rPr>
          <w:rFonts w:ascii="David" w:hAnsi="David" w:hint="cs"/>
          <w:rtl/>
        </w:rPr>
        <w:t xml:space="preserve">בנסיבות התיק שלפניי ראיתי לגזור שכר טרחת </w:t>
      </w:r>
      <w:r w:rsidR="00020773">
        <w:rPr>
          <w:rFonts w:ascii="David" w:hAnsi="David" w:hint="cs"/>
          <w:rtl/>
        </w:rPr>
        <w:t xml:space="preserve">של </w:t>
      </w:r>
      <w:r>
        <w:rPr>
          <w:rFonts w:ascii="David" w:hAnsi="David" w:hint="cs"/>
          <w:rtl/>
        </w:rPr>
        <w:t xml:space="preserve">כל מנהל עיזבון משווי העיזבון שנוהל על ידו וזאת על מנת למנוע עיוות דין או תוצאה שאינה </w:t>
      </w:r>
      <w:r w:rsidR="006030CD">
        <w:rPr>
          <w:rFonts w:ascii="David" w:hAnsi="David" w:hint="cs"/>
          <w:rtl/>
        </w:rPr>
        <w:t>צודק</w:t>
      </w:r>
      <w:r>
        <w:rPr>
          <w:rFonts w:ascii="David" w:hAnsi="David" w:hint="cs"/>
          <w:rtl/>
        </w:rPr>
        <w:t>ת. א</w:t>
      </w:r>
      <w:r w:rsidR="00020773">
        <w:rPr>
          <w:rFonts w:ascii="David" w:hAnsi="David" w:hint="cs"/>
          <w:rtl/>
        </w:rPr>
        <w:t>פרט וא</w:t>
      </w:r>
      <w:r>
        <w:rPr>
          <w:rFonts w:ascii="David" w:hAnsi="David" w:hint="cs"/>
          <w:rtl/>
        </w:rPr>
        <w:t xml:space="preserve">בהיר: </w:t>
      </w:r>
    </w:p>
    <w:p w:rsidR="004E7E51" w:rsidRDefault="004E7E51" w:rsidP="004E7E51">
      <w:pPr>
        <w:pStyle w:val="10"/>
        <w:tabs>
          <w:tab w:val="left" w:pos="705"/>
        </w:tabs>
        <w:spacing w:line="360" w:lineRule="auto"/>
        <w:jc w:val="both"/>
        <w:rPr>
          <w:b/>
          <w:bCs/>
          <w:rtl/>
        </w:rPr>
      </w:pPr>
    </w:p>
    <w:p w:rsidR="009C7042" w:rsidRPr="009C7042" w:rsidRDefault="009C7042" w:rsidP="00CB632C">
      <w:pPr>
        <w:pStyle w:val="10"/>
        <w:tabs>
          <w:tab w:val="left" w:pos="705"/>
        </w:tabs>
        <w:spacing w:line="360" w:lineRule="auto"/>
        <w:jc w:val="both"/>
        <w:rPr>
          <w:rFonts w:ascii="David" w:hAnsi="David"/>
        </w:rPr>
      </w:pPr>
      <w:r>
        <w:rPr>
          <w:rFonts w:hint="cs"/>
          <w:b/>
          <w:bCs/>
          <w:rtl/>
        </w:rPr>
        <w:t xml:space="preserve">שכ"ט עוה"ד </w:t>
      </w:r>
      <w:r w:rsidR="00CB632C">
        <w:rPr>
          <w:rFonts w:hint="cs"/>
          <w:b/>
          <w:bCs/>
        </w:rPr>
        <w:t>Y</w:t>
      </w:r>
      <w:r>
        <w:rPr>
          <w:rFonts w:hint="cs"/>
          <w:b/>
          <w:bCs/>
          <w:rtl/>
        </w:rPr>
        <w:t xml:space="preserve">- </w:t>
      </w:r>
    </w:p>
    <w:p w:rsidR="008F4C42" w:rsidRDefault="006030CD" w:rsidP="00CB632C">
      <w:pPr>
        <w:pStyle w:val="10"/>
        <w:numPr>
          <w:ilvl w:val="0"/>
          <w:numId w:val="2"/>
        </w:numPr>
        <w:tabs>
          <w:tab w:val="left" w:pos="705"/>
        </w:tabs>
        <w:spacing w:line="360" w:lineRule="auto"/>
        <w:jc w:val="both"/>
        <w:rPr>
          <w:rFonts w:ascii="David" w:hAnsi="David"/>
          <w:rtl/>
        </w:rPr>
      </w:pPr>
      <w:r>
        <w:rPr>
          <w:rFonts w:hint="cs"/>
          <w:rtl/>
        </w:rPr>
        <w:t xml:space="preserve">במסגרת בקשתה לפסיקת שכר טרחה זמני שהוגשה </w:t>
      </w:r>
      <w:r w:rsidRPr="006030CD">
        <w:rPr>
          <w:rFonts w:hint="cs"/>
          <w:b/>
          <w:bCs/>
          <w:rtl/>
        </w:rPr>
        <w:t>ב</w:t>
      </w:r>
      <w:r>
        <w:rPr>
          <w:rFonts w:hint="cs"/>
          <w:b/>
          <w:bCs/>
          <w:rtl/>
        </w:rPr>
        <w:t xml:space="preserve">שלהי </w:t>
      </w:r>
      <w:r w:rsidRPr="006030CD">
        <w:rPr>
          <w:rFonts w:hint="cs"/>
          <w:b/>
          <w:bCs/>
          <w:rtl/>
        </w:rPr>
        <w:t>שנת 2017</w:t>
      </w:r>
      <w:r w:rsidR="009C7042" w:rsidRPr="006030CD">
        <w:rPr>
          <w:rFonts w:hint="cs"/>
          <w:b/>
          <w:bCs/>
          <w:rtl/>
        </w:rPr>
        <w:t>,</w:t>
      </w:r>
      <w:r w:rsidR="008F4C42">
        <w:rPr>
          <w:rtl/>
        </w:rPr>
        <w:t xml:space="preserve"> עוה"ד </w:t>
      </w:r>
      <w:r w:rsidR="00CB632C">
        <w:rPr>
          <w:rFonts w:hint="cs"/>
        </w:rPr>
        <w:t>Y</w:t>
      </w:r>
      <w:r w:rsidR="008F4C42">
        <w:rPr>
          <w:rtl/>
        </w:rPr>
        <w:t xml:space="preserve"> העמידה את שווי הע</w:t>
      </w:r>
      <w:r w:rsidR="0075687A">
        <w:rPr>
          <w:rFonts w:hint="cs"/>
          <w:rtl/>
        </w:rPr>
        <w:t>י</w:t>
      </w:r>
      <w:r w:rsidR="008F4C42">
        <w:rPr>
          <w:rtl/>
        </w:rPr>
        <w:t xml:space="preserve">זבון ע"ס </w:t>
      </w:r>
      <w:r w:rsidR="008F4C42">
        <w:rPr>
          <w:rFonts w:ascii="David" w:hAnsi="David"/>
          <w:rtl/>
        </w:rPr>
        <w:t xml:space="preserve">של 1,930,000 ₪ (שווי המגרש עפ"י חוות דעת שמאי לשנת 2017- 1,250,000 ₪ ושווי מוערך של הדירה לעת ההיא (ללא שמאי)- 650,000 ₪ </w:t>
      </w:r>
      <w:r w:rsidR="002E5A9C">
        <w:rPr>
          <w:rFonts w:ascii="David" w:hAnsi="David"/>
          <w:rtl/>
        </w:rPr>
        <w:t>והטרקטור שנמכר בסך של 34,000 ₪)</w:t>
      </w:r>
      <w:r>
        <w:rPr>
          <w:rFonts w:ascii="David" w:hAnsi="David" w:hint="cs"/>
          <w:rtl/>
        </w:rPr>
        <w:t xml:space="preserve">. שכר טרחתה הזמני /החלקי נפסק </w:t>
      </w:r>
      <w:r w:rsidR="002E5A9C">
        <w:rPr>
          <w:rFonts w:ascii="David" w:hAnsi="David" w:hint="cs"/>
          <w:rtl/>
        </w:rPr>
        <w:t>כאמור על שווי 1.5</w:t>
      </w:r>
      <w:r>
        <w:rPr>
          <w:rFonts w:ascii="David" w:hAnsi="David" w:hint="cs"/>
          <w:rtl/>
        </w:rPr>
        <w:t>% משווי העיזבון כפי שפורט לעיל (</w:t>
      </w:r>
      <w:r w:rsidR="002E5A9C">
        <w:rPr>
          <w:rFonts w:ascii="David" w:hAnsi="David" w:hint="cs"/>
          <w:rtl/>
        </w:rPr>
        <w:t xml:space="preserve">סך </w:t>
      </w:r>
      <w:r>
        <w:rPr>
          <w:rFonts w:ascii="David" w:hAnsi="David" w:hint="cs"/>
          <w:rtl/>
        </w:rPr>
        <w:t>כולל של 28,950 ₪ + מע"מ).</w:t>
      </w:r>
    </w:p>
    <w:p w:rsidR="008F4C42" w:rsidRDefault="008F4C42" w:rsidP="00CB632C">
      <w:pPr>
        <w:pStyle w:val="10"/>
        <w:tabs>
          <w:tab w:val="left" w:pos="705"/>
        </w:tabs>
        <w:spacing w:line="360" w:lineRule="auto"/>
        <w:jc w:val="both"/>
        <w:rPr>
          <w:rFonts w:ascii="David" w:hAnsi="David"/>
          <w:rtl/>
        </w:rPr>
      </w:pPr>
      <w:r w:rsidRPr="006030CD">
        <w:rPr>
          <w:rFonts w:ascii="David" w:hAnsi="David"/>
          <w:b/>
          <w:bCs/>
          <w:rtl/>
        </w:rPr>
        <w:t>עפ"י חוות דעת שמאי</w:t>
      </w:r>
      <w:r w:rsidR="007349C8">
        <w:rPr>
          <w:rFonts w:ascii="David" w:hAnsi="David" w:hint="cs"/>
          <w:b/>
          <w:bCs/>
          <w:rtl/>
        </w:rPr>
        <w:t xml:space="preserve"> מיום 20.3.20 </w:t>
      </w:r>
      <w:r w:rsidR="007349C8">
        <w:rPr>
          <w:rFonts w:ascii="David" w:hAnsi="David"/>
          <w:b/>
          <w:bCs/>
          <w:rtl/>
        </w:rPr>
        <w:t>שהוגשו על יד</w:t>
      </w:r>
      <w:r w:rsidR="007349C8">
        <w:rPr>
          <w:rFonts w:ascii="David" w:hAnsi="David" w:hint="cs"/>
          <w:b/>
          <w:bCs/>
          <w:rtl/>
        </w:rPr>
        <w:t xml:space="preserve">י עוה"ד </w:t>
      </w:r>
      <w:r w:rsidR="00CB632C">
        <w:rPr>
          <w:rFonts w:ascii="David" w:hAnsi="David" w:hint="cs"/>
          <w:b/>
          <w:bCs/>
        </w:rPr>
        <w:t>Y</w:t>
      </w:r>
      <w:r w:rsidR="00CB632C">
        <w:rPr>
          <w:rFonts w:ascii="David" w:hAnsi="David" w:hint="cs"/>
          <w:b/>
          <w:bCs/>
          <w:rtl/>
        </w:rPr>
        <w:t xml:space="preserve"> </w:t>
      </w:r>
      <w:r w:rsidRPr="006030CD">
        <w:rPr>
          <w:rFonts w:ascii="David" w:hAnsi="David"/>
          <w:b/>
          <w:bCs/>
          <w:rtl/>
        </w:rPr>
        <w:t xml:space="preserve"> בחודש 6/20</w:t>
      </w:r>
      <w:r w:rsidRPr="004E7E51">
        <w:rPr>
          <w:rFonts w:ascii="David" w:hAnsi="David"/>
          <w:rtl/>
        </w:rPr>
        <w:t>-</w:t>
      </w:r>
      <w:r>
        <w:rPr>
          <w:rFonts w:ascii="David" w:hAnsi="David"/>
          <w:b/>
          <w:bCs/>
          <w:rtl/>
        </w:rPr>
        <w:t xml:space="preserve"> </w:t>
      </w:r>
      <w:r>
        <w:rPr>
          <w:rFonts w:ascii="David" w:hAnsi="David"/>
          <w:rtl/>
        </w:rPr>
        <w:t>שווי הדירה עמד על סך של 620,000 ₪</w:t>
      </w:r>
      <w:r w:rsidR="007349C8">
        <w:rPr>
          <w:rFonts w:ascii="David" w:hAnsi="David" w:hint="cs"/>
          <w:rtl/>
        </w:rPr>
        <w:t xml:space="preserve"> </w:t>
      </w:r>
      <w:r>
        <w:rPr>
          <w:rFonts w:ascii="David" w:hAnsi="David"/>
          <w:rtl/>
        </w:rPr>
        <w:t xml:space="preserve">ושווי המגרש עמד על סך של 1,300,000 ₪ (סה"כ 1,920,000 ₪). </w:t>
      </w:r>
    </w:p>
    <w:p w:rsidR="00020773" w:rsidRDefault="008F4C42" w:rsidP="00020773">
      <w:pPr>
        <w:pStyle w:val="10"/>
        <w:tabs>
          <w:tab w:val="left" w:pos="705"/>
        </w:tabs>
        <w:spacing w:line="360" w:lineRule="auto"/>
        <w:jc w:val="both"/>
        <w:rPr>
          <w:rFonts w:ascii="David" w:hAnsi="David"/>
          <w:rtl/>
        </w:rPr>
      </w:pPr>
      <w:r>
        <w:rPr>
          <w:rFonts w:ascii="David" w:hAnsi="David"/>
          <w:rtl/>
        </w:rPr>
        <w:t>כאמור- מחודש 1/20 אז הוסכם בדיון על קבלת חוות דעת עדכניות ועריכת התמחרות, לא התקדם הליך ניהול הע</w:t>
      </w:r>
      <w:r w:rsidR="0075687A">
        <w:rPr>
          <w:rFonts w:ascii="David" w:hAnsi="David" w:hint="cs"/>
          <w:rtl/>
        </w:rPr>
        <w:t>י</w:t>
      </w:r>
      <w:r>
        <w:rPr>
          <w:rFonts w:ascii="David" w:hAnsi="David"/>
          <w:rtl/>
        </w:rPr>
        <w:t>זבון והמותב הקודם בתיק מתח ביקורת על התנהלות מנהלת הע</w:t>
      </w:r>
      <w:r w:rsidR="0075687A">
        <w:rPr>
          <w:rFonts w:ascii="David" w:hAnsi="David" w:hint="cs"/>
          <w:rtl/>
        </w:rPr>
        <w:t>י</w:t>
      </w:r>
      <w:r>
        <w:rPr>
          <w:rFonts w:ascii="David" w:hAnsi="David"/>
          <w:rtl/>
        </w:rPr>
        <w:t xml:space="preserve">זבון בהקשר זה. </w:t>
      </w:r>
    </w:p>
    <w:p w:rsidR="006030CD" w:rsidRDefault="006030CD" w:rsidP="00CB632C">
      <w:pPr>
        <w:pStyle w:val="ad"/>
        <w:spacing w:line="360" w:lineRule="auto"/>
        <w:jc w:val="both"/>
        <w:rPr>
          <w:rFonts w:ascii="David" w:hAnsi="David" w:cs="David"/>
          <w:sz w:val="24"/>
          <w:szCs w:val="24"/>
          <w:rtl/>
        </w:rPr>
      </w:pPr>
      <w:r>
        <w:rPr>
          <w:rFonts w:ascii="David" w:hAnsi="David" w:cs="David" w:hint="cs"/>
          <w:sz w:val="24"/>
          <w:szCs w:val="24"/>
          <w:rtl/>
        </w:rPr>
        <w:t xml:space="preserve">בתקופה זו, </w:t>
      </w:r>
      <w:r w:rsidR="00020773">
        <w:rPr>
          <w:rFonts w:ascii="David" w:hAnsi="David" w:cs="David"/>
          <w:sz w:val="24"/>
          <w:szCs w:val="24"/>
          <w:rtl/>
        </w:rPr>
        <w:t>שווי נכסי המקרקעין עלה משמעותית</w:t>
      </w:r>
      <w:r>
        <w:rPr>
          <w:rFonts w:ascii="David" w:hAnsi="David" w:cs="David" w:hint="cs"/>
          <w:sz w:val="24"/>
          <w:szCs w:val="24"/>
          <w:rtl/>
        </w:rPr>
        <w:t xml:space="preserve">- בהתאם לחוות דעת מעודכנות שהוגשו ע"י עוה"ד </w:t>
      </w:r>
      <w:r w:rsidR="00CB632C">
        <w:rPr>
          <w:rFonts w:ascii="David" w:hAnsi="David" w:cs="David" w:hint="cs"/>
          <w:sz w:val="24"/>
          <w:szCs w:val="24"/>
        </w:rPr>
        <w:t>X</w:t>
      </w:r>
      <w:r>
        <w:rPr>
          <w:rFonts w:ascii="David" w:hAnsi="David" w:cs="David" w:hint="cs"/>
          <w:sz w:val="24"/>
          <w:szCs w:val="24"/>
          <w:rtl/>
        </w:rPr>
        <w:t xml:space="preserve">, </w:t>
      </w:r>
      <w:r w:rsidR="00020773">
        <w:rPr>
          <w:rFonts w:ascii="David" w:hAnsi="David" w:cs="David"/>
          <w:sz w:val="24"/>
          <w:szCs w:val="24"/>
          <w:rtl/>
        </w:rPr>
        <w:t>שווי המגרש נכון ליום 12.12.22 עמד ע"ס של 2,100,000 ₪ ושווי הדירה נכון ליום 21.2.23 עמד ע"ס של 925,000 ₪</w:t>
      </w:r>
      <w:r w:rsidR="00020773">
        <w:rPr>
          <w:rFonts w:ascii="David" w:hAnsi="David" w:cs="David" w:hint="cs"/>
          <w:sz w:val="24"/>
          <w:szCs w:val="24"/>
          <w:rtl/>
        </w:rPr>
        <w:t xml:space="preserve">. </w:t>
      </w:r>
      <w:r w:rsidR="008F4C42" w:rsidRPr="00020773">
        <w:rPr>
          <w:rFonts w:ascii="David" w:hAnsi="David" w:cs="David"/>
          <w:sz w:val="24"/>
          <w:szCs w:val="24"/>
          <w:rtl/>
        </w:rPr>
        <w:t>המשיבות 1 ו-2 א</w:t>
      </w:r>
      <w:r>
        <w:rPr>
          <w:rFonts w:ascii="David" w:hAnsi="David" w:cs="David"/>
          <w:sz w:val="24"/>
          <w:szCs w:val="24"/>
          <w:rtl/>
        </w:rPr>
        <w:t>ף טענו כי לאור גרירת ההליכים ע"</w:t>
      </w:r>
      <w:r>
        <w:rPr>
          <w:rFonts w:ascii="David" w:hAnsi="David" w:cs="David" w:hint="cs"/>
          <w:sz w:val="24"/>
          <w:szCs w:val="24"/>
          <w:rtl/>
        </w:rPr>
        <w:t>י</w:t>
      </w:r>
      <w:r w:rsidR="008F4C42" w:rsidRPr="00020773">
        <w:rPr>
          <w:rFonts w:ascii="David" w:hAnsi="David" w:cs="David"/>
          <w:sz w:val="24"/>
          <w:szCs w:val="24"/>
          <w:rtl/>
        </w:rPr>
        <w:t xml:space="preserve"> מנהלת הע</w:t>
      </w:r>
      <w:r w:rsidR="00D769ED">
        <w:rPr>
          <w:rFonts w:ascii="David" w:hAnsi="David" w:cs="David" w:hint="cs"/>
          <w:sz w:val="24"/>
          <w:szCs w:val="24"/>
          <w:rtl/>
        </w:rPr>
        <w:t>י</w:t>
      </w:r>
      <w:r w:rsidR="008F4C42" w:rsidRPr="00020773">
        <w:rPr>
          <w:rFonts w:ascii="David" w:hAnsi="David" w:cs="David"/>
          <w:sz w:val="24"/>
          <w:szCs w:val="24"/>
          <w:rtl/>
        </w:rPr>
        <w:t xml:space="preserve">זבון נאלצו לשלם </w:t>
      </w:r>
      <w:r w:rsidR="00D769ED">
        <w:rPr>
          <w:rFonts w:ascii="David" w:hAnsi="David" w:cs="David" w:hint="cs"/>
          <w:sz w:val="24"/>
          <w:szCs w:val="24"/>
          <w:rtl/>
        </w:rPr>
        <w:t>תשלומי איזון גבוהים בהרבה במסגרת הסכם חלוקת העיזבון</w:t>
      </w:r>
      <w:r w:rsidR="008F4C42" w:rsidRPr="00020773">
        <w:rPr>
          <w:rFonts w:ascii="David" w:hAnsi="David" w:cs="David"/>
          <w:sz w:val="24"/>
          <w:szCs w:val="24"/>
          <w:rtl/>
        </w:rPr>
        <w:t xml:space="preserve">. </w:t>
      </w:r>
    </w:p>
    <w:p w:rsidR="006030CD" w:rsidRDefault="006030CD">
      <w:pPr>
        <w:bidi w:val="0"/>
        <w:rPr>
          <w:rFonts w:ascii="David" w:eastAsiaTheme="minorHAnsi" w:hAnsi="David"/>
          <w:noProof w:val="0"/>
          <w:rtl/>
        </w:rPr>
      </w:pPr>
      <w:r>
        <w:rPr>
          <w:rFonts w:ascii="David" w:hAnsi="David"/>
          <w:rtl/>
        </w:rPr>
        <w:br w:type="page"/>
      </w:r>
    </w:p>
    <w:p w:rsidR="008F4C42" w:rsidRDefault="008F4C42" w:rsidP="00CB632C">
      <w:pPr>
        <w:pStyle w:val="10"/>
        <w:numPr>
          <w:ilvl w:val="0"/>
          <w:numId w:val="2"/>
        </w:numPr>
        <w:tabs>
          <w:tab w:val="left" w:pos="705"/>
        </w:tabs>
        <w:spacing w:line="360" w:lineRule="auto"/>
        <w:jc w:val="both"/>
        <w:rPr>
          <w:rFonts w:ascii="David" w:hAnsi="David"/>
        </w:rPr>
      </w:pPr>
      <w:r>
        <w:rPr>
          <w:rFonts w:ascii="David" w:hAnsi="David"/>
          <w:rtl/>
        </w:rPr>
        <w:lastRenderedPageBreak/>
        <w:t>משכך, לא ראיתי לזקוף לטובת מנהלת הע</w:t>
      </w:r>
      <w:r w:rsidR="0075687A">
        <w:rPr>
          <w:rFonts w:ascii="David" w:hAnsi="David" w:hint="cs"/>
          <w:rtl/>
        </w:rPr>
        <w:t>י</w:t>
      </w:r>
      <w:r>
        <w:rPr>
          <w:rFonts w:ascii="David" w:hAnsi="David"/>
          <w:rtl/>
        </w:rPr>
        <w:t xml:space="preserve">זבון את </w:t>
      </w:r>
      <w:r>
        <w:rPr>
          <w:rFonts w:ascii="David" w:hAnsi="David"/>
          <w:b/>
          <w:bCs/>
          <w:rtl/>
        </w:rPr>
        <w:t>עליית שווי נכסי המקרקעין</w:t>
      </w:r>
      <w:r>
        <w:rPr>
          <w:rFonts w:ascii="David" w:hAnsi="David"/>
          <w:rtl/>
        </w:rPr>
        <w:t xml:space="preserve"> מאז עריכת חוות הדעת מטעמה בשנת 2020 ועד להגשת חוות הדעת העדכניות ע"י עוה"ד </w:t>
      </w:r>
      <w:r w:rsidR="00CB632C">
        <w:rPr>
          <w:rFonts w:ascii="David" w:hAnsi="David" w:hint="cs"/>
        </w:rPr>
        <w:t>X</w:t>
      </w:r>
      <w:r>
        <w:rPr>
          <w:rFonts w:ascii="David" w:hAnsi="David"/>
          <w:rtl/>
        </w:rPr>
        <w:t xml:space="preserve"> (ראה והשווה למשל האמור בעמ"ש (מחוזי תל אביב יפו) 9661-06-19 </w:t>
      </w:r>
      <w:r>
        <w:rPr>
          <w:rFonts w:ascii="David" w:hAnsi="David"/>
          <w:b/>
          <w:bCs/>
          <w:rtl/>
        </w:rPr>
        <w:t>פלוני נ' אלמוני(המנוח)</w:t>
      </w:r>
      <w:r>
        <w:rPr>
          <w:rFonts w:ascii="David" w:hAnsi="David"/>
          <w:rtl/>
        </w:rPr>
        <w:t xml:space="preserve"> (27.2.20)).</w:t>
      </w:r>
    </w:p>
    <w:p w:rsidR="008F4C42" w:rsidRDefault="008F4C42" w:rsidP="00CB632C">
      <w:pPr>
        <w:pStyle w:val="10"/>
        <w:numPr>
          <w:ilvl w:val="0"/>
          <w:numId w:val="2"/>
        </w:numPr>
        <w:tabs>
          <w:tab w:val="left" w:pos="705"/>
        </w:tabs>
        <w:spacing w:line="360" w:lineRule="auto"/>
        <w:jc w:val="both"/>
        <w:rPr>
          <w:rFonts w:ascii="David" w:hAnsi="David"/>
          <w:rtl/>
        </w:rPr>
      </w:pPr>
      <w:r>
        <w:rPr>
          <w:rFonts w:ascii="David" w:hAnsi="David"/>
          <w:rtl/>
        </w:rPr>
        <w:t>עם זאת, ואגב איזון בין הצדדים ובשים לב להוראות תקנות 45ז(א) ו-45ז(ב) לתקנות והעובדה שכאמור יש לחשב את שכר הטרחה הכולל בסוף ההליך</w:t>
      </w:r>
      <w:r w:rsidR="004E7E51">
        <w:rPr>
          <w:rFonts w:ascii="David" w:hAnsi="David" w:hint="cs"/>
          <w:rtl/>
        </w:rPr>
        <w:t>, ובשים לב לכלל הנכסים שנוהלו על ידי מנהלת העיזבון</w:t>
      </w:r>
      <w:r>
        <w:rPr>
          <w:rFonts w:ascii="David" w:hAnsi="David"/>
          <w:rtl/>
        </w:rPr>
        <w:t xml:space="preserve"> – ראיתי לפסוק את שכר טרחתה של עוה"ד </w:t>
      </w:r>
      <w:r w:rsidR="00CB632C">
        <w:rPr>
          <w:rFonts w:ascii="David" w:hAnsi="David" w:hint="cs"/>
        </w:rPr>
        <w:t>Y</w:t>
      </w:r>
      <w:r>
        <w:rPr>
          <w:rFonts w:ascii="David" w:hAnsi="David"/>
          <w:rtl/>
        </w:rPr>
        <w:t xml:space="preserve"> ע"ס של 1.5% + מע"מ משווי הנכסים הבאים:</w:t>
      </w:r>
    </w:p>
    <w:p w:rsidR="008F4C42" w:rsidRDefault="008F4C42" w:rsidP="008F4C42">
      <w:pPr>
        <w:pStyle w:val="10"/>
        <w:numPr>
          <w:ilvl w:val="0"/>
          <w:numId w:val="5"/>
        </w:numPr>
        <w:tabs>
          <w:tab w:val="left" w:pos="705"/>
        </w:tabs>
        <w:spacing w:line="360" w:lineRule="auto"/>
        <w:jc w:val="both"/>
        <w:rPr>
          <w:rFonts w:ascii="David" w:hAnsi="David"/>
          <w:rtl/>
        </w:rPr>
      </w:pPr>
      <w:r>
        <w:rPr>
          <w:rFonts w:ascii="David" w:hAnsi="David"/>
          <w:rtl/>
        </w:rPr>
        <w:t>המגרש והדירה על פי חוות הדעת שהוגשו על ידה בחודש 6/20 (1,920,000 ₪) בצירוף הפרשי הצמדה בשיעור עליית המדד שפורסם בעת חוות הדעת ועד ל</w:t>
      </w:r>
      <w:r w:rsidR="007349C8">
        <w:rPr>
          <w:rFonts w:ascii="David" w:hAnsi="David" w:hint="cs"/>
          <w:rtl/>
        </w:rPr>
        <w:t>מועד ה</w:t>
      </w:r>
      <w:r>
        <w:rPr>
          <w:rFonts w:ascii="David" w:hAnsi="David"/>
          <w:rtl/>
        </w:rPr>
        <w:t>מימוש.</w:t>
      </w:r>
    </w:p>
    <w:p w:rsidR="008F4C42" w:rsidRDefault="008F4C42" w:rsidP="008F4C42">
      <w:pPr>
        <w:pStyle w:val="10"/>
        <w:numPr>
          <w:ilvl w:val="0"/>
          <w:numId w:val="5"/>
        </w:numPr>
        <w:tabs>
          <w:tab w:val="left" w:pos="705"/>
        </w:tabs>
        <w:spacing w:line="360" w:lineRule="auto"/>
        <w:jc w:val="both"/>
        <w:rPr>
          <w:rFonts w:ascii="David" w:hAnsi="David"/>
        </w:rPr>
      </w:pPr>
      <w:r>
        <w:rPr>
          <w:rFonts w:ascii="David" w:hAnsi="David"/>
          <w:rtl/>
        </w:rPr>
        <w:t>שווי הטרקטור בעת מכירתו (34,000 ₪)</w:t>
      </w:r>
    </w:p>
    <w:p w:rsidR="008F4C42" w:rsidRDefault="008F4C42" w:rsidP="008F4C42">
      <w:pPr>
        <w:pStyle w:val="10"/>
        <w:numPr>
          <w:ilvl w:val="0"/>
          <w:numId w:val="5"/>
        </w:numPr>
        <w:tabs>
          <w:tab w:val="left" w:pos="705"/>
        </w:tabs>
        <w:spacing w:line="360" w:lineRule="auto"/>
        <w:jc w:val="both"/>
        <w:rPr>
          <w:rFonts w:ascii="David" w:hAnsi="David"/>
        </w:rPr>
      </w:pPr>
      <w:r>
        <w:rPr>
          <w:rFonts w:ascii="David" w:hAnsi="David"/>
          <w:rtl/>
        </w:rPr>
        <w:t xml:space="preserve">שווי הכספים בסך של כ- 29,000 ₪ בחשבון בנק מזרחי טפחות (שדומה שחולקו זה מכבר). </w:t>
      </w:r>
    </w:p>
    <w:p w:rsidR="008F4C42" w:rsidRDefault="008F4C42" w:rsidP="008F4C42">
      <w:pPr>
        <w:pStyle w:val="10"/>
        <w:tabs>
          <w:tab w:val="left" w:pos="705"/>
        </w:tabs>
        <w:spacing w:line="360" w:lineRule="auto"/>
        <w:jc w:val="both"/>
        <w:rPr>
          <w:rFonts w:ascii="David" w:hAnsi="David"/>
        </w:rPr>
      </w:pPr>
      <w:r>
        <w:rPr>
          <w:rFonts w:ascii="David" w:hAnsi="David"/>
          <w:rtl/>
        </w:rPr>
        <w:t>מתוך סכום זה ינוכה התשלום שהועבר למנהל הע</w:t>
      </w:r>
      <w:r w:rsidR="0075687A">
        <w:rPr>
          <w:rFonts w:ascii="David" w:hAnsi="David" w:hint="cs"/>
          <w:rtl/>
        </w:rPr>
        <w:t>י</w:t>
      </w:r>
      <w:r>
        <w:rPr>
          <w:rFonts w:ascii="David" w:hAnsi="David"/>
          <w:rtl/>
        </w:rPr>
        <w:t>זבון על חשבון שכרה והיתרה תשולם מנכסי הע</w:t>
      </w:r>
      <w:r w:rsidR="0075687A">
        <w:rPr>
          <w:rFonts w:ascii="David" w:hAnsi="David" w:hint="cs"/>
          <w:rtl/>
        </w:rPr>
        <w:t>י</w:t>
      </w:r>
      <w:r>
        <w:rPr>
          <w:rFonts w:ascii="David" w:hAnsi="David"/>
          <w:rtl/>
        </w:rPr>
        <w:t xml:space="preserve">זבון. </w:t>
      </w:r>
    </w:p>
    <w:p w:rsidR="008F4C42" w:rsidRDefault="008F4C42" w:rsidP="008F4C42">
      <w:pPr>
        <w:pStyle w:val="10"/>
        <w:tabs>
          <w:tab w:val="left" w:pos="705"/>
        </w:tabs>
        <w:spacing w:line="360" w:lineRule="auto"/>
        <w:jc w:val="both"/>
        <w:rPr>
          <w:rtl/>
        </w:rPr>
      </w:pPr>
    </w:p>
    <w:p w:rsidR="008F4C42" w:rsidRPr="004E7E51" w:rsidRDefault="008F4C42" w:rsidP="00CB632C">
      <w:pPr>
        <w:pStyle w:val="10"/>
        <w:tabs>
          <w:tab w:val="left" w:pos="705"/>
        </w:tabs>
        <w:spacing w:line="360" w:lineRule="auto"/>
        <w:jc w:val="both"/>
        <w:rPr>
          <w:b/>
          <w:bCs/>
        </w:rPr>
      </w:pPr>
      <w:r w:rsidRPr="004E7E51">
        <w:rPr>
          <w:b/>
          <w:bCs/>
          <w:rtl/>
        </w:rPr>
        <w:t xml:space="preserve">שכ"ט עו"ד </w:t>
      </w:r>
      <w:r w:rsidR="00CB632C">
        <w:rPr>
          <w:rFonts w:hint="cs"/>
          <w:b/>
          <w:bCs/>
        </w:rPr>
        <w:t>X</w:t>
      </w:r>
    </w:p>
    <w:p w:rsidR="008F4C42" w:rsidRDefault="008F4C42" w:rsidP="00CB632C">
      <w:pPr>
        <w:pStyle w:val="10"/>
        <w:numPr>
          <w:ilvl w:val="0"/>
          <w:numId w:val="2"/>
        </w:numPr>
        <w:tabs>
          <w:tab w:val="left" w:pos="705"/>
        </w:tabs>
        <w:spacing w:line="360" w:lineRule="auto"/>
        <w:jc w:val="both"/>
        <w:rPr>
          <w:rFonts w:ascii="David" w:hAnsi="David"/>
        </w:rPr>
      </w:pPr>
      <w:r>
        <w:rPr>
          <w:rtl/>
        </w:rPr>
        <w:t xml:space="preserve">עוה"ד </w:t>
      </w:r>
      <w:r w:rsidR="00CB632C">
        <w:rPr>
          <w:rFonts w:hint="cs"/>
        </w:rPr>
        <w:t>X</w:t>
      </w:r>
      <w:r>
        <w:rPr>
          <w:rtl/>
        </w:rPr>
        <w:t xml:space="preserve"> כלל בשווי העיזבון את </w:t>
      </w:r>
      <w:r>
        <w:rPr>
          <w:rFonts w:ascii="David" w:hAnsi="David"/>
          <w:rtl/>
        </w:rPr>
        <w:t xml:space="preserve">נכסי המקרקעין בלבד, שכן, למעשה בהם </w:t>
      </w:r>
      <w:r w:rsidR="007349C8">
        <w:rPr>
          <w:rFonts w:ascii="David" w:hAnsi="David" w:hint="cs"/>
          <w:rtl/>
        </w:rPr>
        <w:t xml:space="preserve">בעיקר </w:t>
      </w:r>
      <w:r>
        <w:rPr>
          <w:rFonts w:ascii="David" w:hAnsi="David"/>
          <w:rtl/>
        </w:rPr>
        <w:t>נותר לו לעסוק, וזאת בהתאם לחוו"ד עדכניות שהוגשו על ידו - סך של 3,025,000 ₪.</w:t>
      </w:r>
    </w:p>
    <w:p w:rsidR="008F4C42" w:rsidRDefault="008F4C42" w:rsidP="00CB632C">
      <w:pPr>
        <w:pStyle w:val="10"/>
        <w:numPr>
          <w:ilvl w:val="0"/>
          <w:numId w:val="2"/>
        </w:numPr>
        <w:tabs>
          <w:tab w:val="left" w:pos="705"/>
        </w:tabs>
        <w:spacing w:line="360" w:lineRule="auto"/>
        <w:jc w:val="both"/>
        <w:rPr>
          <w:rtl/>
        </w:rPr>
      </w:pPr>
      <w:r>
        <w:rPr>
          <w:rtl/>
        </w:rPr>
        <w:t xml:space="preserve">משכך, יועמד שכר טרחתו של עוה"ד </w:t>
      </w:r>
      <w:r w:rsidR="00CB632C">
        <w:rPr>
          <w:rFonts w:hint="cs"/>
        </w:rPr>
        <w:t>X</w:t>
      </w:r>
      <w:r w:rsidR="00CB632C">
        <w:rPr>
          <w:rFonts w:hint="cs"/>
          <w:rtl/>
        </w:rPr>
        <w:t xml:space="preserve"> </w:t>
      </w:r>
      <w:r>
        <w:rPr>
          <w:rtl/>
        </w:rPr>
        <w:t xml:space="preserve"> ע"ס של 1.5% + מע"מ מסכום זה נכון לשווי המימוש. </w:t>
      </w:r>
    </w:p>
    <w:p w:rsidR="008F4C42" w:rsidRDefault="008F4C42" w:rsidP="008F4C42">
      <w:pPr>
        <w:spacing w:line="360" w:lineRule="auto"/>
        <w:jc w:val="both"/>
        <w:rPr>
          <w:rFonts w:ascii="Arial" w:hAnsi="Arial"/>
          <w:noProof w:val="0"/>
          <w:rtl/>
        </w:rPr>
      </w:pPr>
    </w:p>
    <w:p w:rsidR="008F4C42" w:rsidRDefault="008F4C42" w:rsidP="008F4C42">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 xml:space="preserve">סוף דבר: </w:t>
      </w:r>
    </w:p>
    <w:p w:rsidR="008F4C42" w:rsidRDefault="008F4C42" w:rsidP="00CB632C">
      <w:pPr>
        <w:pStyle w:val="10"/>
        <w:numPr>
          <w:ilvl w:val="0"/>
          <w:numId w:val="2"/>
        </w:numPr>
        <w:tabs>
          <w:tab w:val="left" w:pos="705"/>
        </w:tabs>
        <w:spacing w:line="360" w:lineRule="auto"/>
        <w:jc w:val="both"/>
        <w:rPr>
          <w:rFonts w:ascii="Arial" w:hAnsi="Arial"/>
          <w:noProof w:val="0"/>
        </w:rPr>
      </w:pPr>
      <w:r>
        <w:rPr>
          <w:rFonts w:ascii="Arial" w:hAnsi="Arial"/>
          <w:noProof w:val="0"/>
          <w:rtl/>
        </w:rPr>
        <w:t>תביעת חוב ע"ס של 12,520 ₪</w:t>
      </w:r>
      <w:r w:rsidR="007349C8">
        <w:rPr>
          <w:rFonts w:ascii="Arial" w:hAnsi="Arial" w:hint="cs"/>
          <w:noProof w:val="0"/>
          <w:rtl/>
        </w:rPr>
        <w:t xml:space="preserve"> לעוה"ד </w:t>
      </w:r>
      <w:r w:rsidR="00CB632C" w:rsidRPr="00CB632C">
        <w:rPr>
          <w:rFonts w:ascii="David" w:hAnsi="David"/>
          <w:noProof w:val="0"/>
        </w:rPr>
        <w:t>Y</w:t>
      </w:r>
      <w:r w:rsidR="007349C8">
        <w:rPr>
          <w:rFonts w:ascii="Arial" w:hAnsi="Arial" w:hint="cs"/>
          <w:noProof w:val="0"/>
          <w:rtl/>
        </w:rPr>
        <w:t xml:space="preserve"> בגין הסכם שערכה למנוח- </w:t>
      </w:r>
      <w:r>
        <w:rPr>
          <w:rFonts w:ascii="Arial" w:hAnsi="Arial"/>
          <w:noProof w:val="0"/>
          <w:rtl/>
        </w:rPr>
        <w:t>מאושרת. התשלום ישולם מקופת הע</w:t>
      </w:r>
      <w:r w:rsidR="007326D3">
        <w:rPr>
          <w:rFonts w:ascii="Arial" w:hAnsi="Arial" w:hint="cs"/>
          <w:noProof w:val="0"/>
          <w:rtl/>
        </w:rPr>
        <w:t>י</w:t>
      </w:r>
      <w:r>
        <w:rPr>
          <w:rFonts w:ascii="Arial" w:hAnsi="Arial"/>
          <w:noProof w:val="0"/>
          <w:rtl/>
        </w:rPr>
        <w:t xml:space="preserve">זבון. </w:t>
      </w:r>
    </w:p>
    <w:p w:rsidR="008F4C42" w:rsidRDefault="008F4C42" w:rsidP="00CB632C">
      <w:pPr>
        <w:pStyle w:val="10"/>
        <w:numPr>
          <w:ilvl w:val="0"/>
          <w:numId w:val="2"/>
        </w:numPr>
        <w:tabs>
          <w:tab w:val="left" w:pos="705"/>
        </w:tabs>
        <w:spacing w:line="360" w:lineRule="auto"/>
        <w:jc w:val="both"/>
        <w:rPr>
          <w:rFonts w:ascii="Arial" w:hAnsi="Arial"/>
          <w:noProof w:val="0"/>
        </w:rPr>
      </w:pPr>
      <w:r>
        <w:rPr>
          <w:rFonts w:ascii="Arial" w:hAnsi="Arial"/>
          <w:noProof w:val="0"/>
          <w:rtl/>
        </w:rPr>
        <w:t>הוצאות בסך של 3229.66 ₪ כמפורט בסע</w:t>
      </w:r>
      <w:r w:rsidR="00011A26">
        <w:rPr>
          <w:rFonts w:ascii="Arial" w:hAnsi="Arial" w:hint="cs"/>
          <w:noProof w:val="0"/>
          <w:rtl/>
        </w:rPr>
        <w:t>יף</w:t>
      </w:r>
      <w:r>
        <w:rPr>
          <w:rFonts w:ascii="Arial" w:hAnsi="Arial"/>
          <w:noProof w:val="0"/>
          <w:rtl/>
        </w:rPr>
        <w:t xml:space="preserve"> 59.2 </w:t>
      </w:r>
      <w:r w:rsidR="004E7E51">
        <w:rPr>
          <w:rFonts w:ascii="Arial" w:hAnsi="Arial" w:hint="cs"/>
          <w:noProof w:val="0"/>
          <w:rtl/>
        </w:rPr>
        <w:t>לבקשת</w:t>
      </w:r>
      <w:r w:rsidR="00011A26">
        <w:rPr>
          <w:rFonts w:ascii="Arial" w:hAnsi="Arial" w:hint="cs"/>
          <w:noProof w:val="0"/>
          <w:rtl/>
        </w:rPr>
        <w:t xml:space="preserve"> עוה"ד </w:t>
      </w:r>
      <w:r w:rsidR="00CB632C" w:rsidRPr="00CB632C">
        <w:rPr>
          <w:rFonts w:ascii="David" w:hAnsi="David"/>
          <w:noProof w:val="0"/>
        </w:rPr>
        <w:t>X</w:t>
      </w:r>
      <w:r w:rsidR="004E7E51" w:rsidRPr="00CB632C">
        <w:rPr>
          <w:rFonts w:ascii="David" w:hAnsi="David"/>
          <w:noProof w:val="0"/>
          <w:rtl/>
        </w:rPr>
        <w:t xml:space="preserve"> </w:t>
      </w:r>
      <w:r w:rsidR="004E7E51">
        <w:rPr>
          <w:rFonts w:ascii="Arial" w:hAnsi="Arial" w:hint="cs"/>
          <w:noProof w:val="0"/>
          <w:rtl/>
        </w:rPr>
        <w:t xml:space="preserve">מיום 7.10.24 </w:t>
      </w:r>
      <w:r>
        <w:rPr>
          <w:rFonts w:ascii="Arial" w:hAnsi="Arial"/>
          <w:noProof w:val="0"/>
          <w:rtl/>
        </w:rPr>
        <w:t>מאושרות והן תשולמנה מקופת הע</w:t>
      </w:r>
      <w:r w:rsidR="007326D3">
        <w:rPr>
          <w:rFonts w:ascii="Arial" w:hAnsi="Arial" w:hint="cs"/>
          <w:noProof w:val="0"/>
          <w:rtl/>
        </w:rPr>
        <w:t>י</w:t>
      </w:r>
      <w:r>
        <w:rPr>
          <w:rFonts w:ascii="Arial" w:hAnsi="Arial"/>
          <w:noProof w:val="0"/>
          <w:rtl/>
        </w:rPr>
        <w:t>זבון (יש לציין כי הוצאות בסך של 254 ₪ ובסך של 260 ₪ בגין תשלומי אגרות במועדים 21.6.23 ו- 31.7.23- כבר אושרו בדיון מיום 6.6.24 ואין לשלמן/להפחיתן בכפל).</w:t>
      </w:r>
    </w:p>
    <w:p w:rsidR="008F4C42" w:rsidRDefault="008F4C42" w:rsidP="00CB632C">
      <w:pPr>
        <w:pStyle w:val="10"/>
        <w:numPr>
          <w:ilvl w:val="0"/>
          <w:numId w:val="2"/>
        </w:numPr>
        <w:tabs>
          <w:tab w:val="left" w:pos="705"/>
        </w:tabs>
        <w:spacing w:line="360" w:lineRule="auto"/>
        <w:jc w:val="both"/>
        <w:rPr>
          <w:rFonts w:ascii="David" w:hAnsi="David"/>
        </w:rPr>
      </w:pPr>
      <w:r>
        <w:rPr>
          <w:rFonts w:ascii="Arial" w:hAnsi="Arial"/>
          <w:noProof w:val="0"/>
          <w:rtl/>
        </w:rPr>
        <w:t xml:space="preserve">שכר הטרחה </w:t>
      </w:r>
      <w:r>
        <w:rPr>
          <w:rFonts w:ascii="David" w:hAnsi="David"/>
          <w:rtl/>
        </w:rPr>
        <w:t xml:space="preserve">של עוה"ד </w:t>
      </w:r>
      <w:r w:rsidR="00CB632C">
        <w:rPr>
          <w:rFonts w:ascii="David" w:hAnsi="David" w:hint="cs"/>
        </w:rPr>
        <w:t>Y</w:t>
      </w:r>
      <w:r>
        <w:rPr>
          <w:rFonts w:ascii="David" w:hAnsi="David"/>
          <w:rtl/>
        </w:rPr>
        <w:t xml:space="preserve"> יעמוד ע"ס של 1.5% + מע"מ משווי הנכסים כמפורט בסעיף </w:t>
      </w:r>
      <w:r w:rsidR="006805B8">
        <w:rPr>
          <w:rFonts w:ascii="David" w:hAnsi="David" w:hint="cs"/>
          <w:rtl/>
        </w:rPr>
        <w:t>50</w:t>
      </w:r>
      <w:r w:rsidR="007326D3">
        <w:rPr>
          <w:rFonts w:ascii="David" w:hAnsi="David" w:hint="cs"/>
          <w:rtl/>
        </w:rPr>
        <w:t xml:space="preserve"> </w:t>
      </w:r>
      <w:r w:rsidR="004E7E51">
        <w:rPr>
          <w:rFonts w:ascii="David" w:hAnsi="David" w:hint="cs"/>
          <w:rtl/>
        </w:rPr>
        <w:t>לעיל</w:t>
      </w:r>
      <w:r>
        <w:rPr>
          <w:rFonts w:ascii="David" w:hAnsi="David"/>
          <w:rtl/>
        </w:rPr>
        <w:t>. מתוך סכום זה ינוכה התשלום שהועבר למנהל הע</w:t>
      </w:r>
      <w:r w:rsidR="0075687A">
        <w:rPr>
          <w:rFonts w:ascii="David" w:hAnsi="David" w:hint="cs"/>
          <w:rtl/>
        </w:rPr>
        <w:t>י</w:t>
      </w:r>
      <w:r>
        <w:rPr>
          <w:rFonts w:ascii="David" w:hAnsi="David"/>
          <w:rtl/>
        </w:rPr>
        <w:t>זבון על חשבון שכרה והיתרה תשולם מנכסי הע</w:t>
      </w:r>
      <w:r w:rsidR="0075687A">
        <w:rPr>
          <w:rFonts w:ascii="David" w:hAnsi="David" w:hint="cs"/>
          <w:rtl/>
        </w:rPr>
        <w:t>י</w:t>
      </w:r>
      <w:r>
        <w:rPr>
          <w:rFonts w:ascii="David" w:hAnsi="David"/>
          <w:rtl/>
        </w:rPr>
        <w:t xml:space="preserve">זבון. </w:t>
      </w:r>
    </w:p>
    <w:p w:rsidR="008F4C42" w:rsidRDefault="008F4C42" w:rsidP="00CB632C">
      <w:pPr>
        <w:pStyle w:val="10"/>
        <w:numPr>
          <w:ilvl w:val="0"/>
          <w:numId w:val="2"/>
        </w:numPr>
        <w:tabs>
          <w:tab w:val="left" w:pos="705"/>
        </w:tabs>
        <w:spacing w:line="360" w:lineRule="auto"/>
        <w:jc w:val="both"/>
        <w:rPr>
          <w:rtl/>
        </w:rPr>
      </w:pPr>
      <w:r>
        <w:rPr>
          <w:rtl/>
        </w:rPr>
        <w:t xml:space="preserve">שכר טרחתו של עוה"ד </w:t>
      </w:r>
      <w:r w:rsidR="00CB632C">
        <w:t>X</w:t>
      </w:r>
      <w:r>
        <w:rPr>
          <w:rtl/>
        </w:rPr>
        <w:t xml:space="preserve"> יועמד ע"ס של 1.5% + מע"מ מהסך של 3,025,000 ש"ח נכון לשווי המימוש וישולם מכספי הע</w:t>
      </w:r>
      <w:r w:rsidR="0075687A">
        <w:rPr>
          <w:rFonts w:hint="cs"/>
          <w:rtl/>
        </w:rPr>
        <w:t>י</w:t>
      </w:r>
      <w:r>
        <w:rPr>
          <w:rtl/>
        </w:rPr>
        <w:t xml:space="preserve">זבון. </w:t>
      </w:r>
    </w:p>
    <w:p w:rsidR="008F4C42" w:rsidRDefault="009B4D2D" w:rsidP="009B4D2D">
      <w:pPr>
        <w:pStyle w:val="10"/>
        <w:numPr>
          <w:ilvl w:val="0"/>
          <w:numId w:val="2"/>
        </w:numPr>
        <w:tabs>
          <w:tab w:val="left" w:pos="705"/>
        </w:tabs>
        <w:spacing w:line="360" w:lineRule="auto"/>
        <w:jc w:val="both"/>
        <w:rPr>
          <w:rFonts w:ascii="Arial" w:hAnsi="Arial"/>
          <w:noProof w:val="0"/>
        </w:rPr>
      </w:pPr>
      <w:r>
        <w:rPr>
          <w:rFonts w:ascii="David" w:hAnsi="David" w:hint="cs"/>
          <w:rtl/>
        </w:rPr>
        <w:lastRenderedPageBreak/>
        <w:t xml:space="preserve">מנהל העיזבון </w:t>
      </w:r>
      <w:r>
        <w:rPr>
          <w:rFonts w:ascii="David" w:hAnsi="David"/>
          <w:rtl/>
        </w:rPr>
        <w:t>יחלק</w:t>
      </w:r>
      <w:r w:rsidR="008F4C42">
        <w:rPr>
          <w:rFonts w:ascii="David" w:hAnsi="David"/>
          <w:rtl/>
        </w:rPr>
        <w:t xml:space="preserve"> את יתרת הכספים המצויים בקופת העיזבון ליורשים ויסג</w:t>
      </w:r>
      <w:r>
        <w:rPr>
          <w:rFonts w:ascii="David" w:hAnsi="David" w:hint="cs"/>
          <w:rtl/>
        </w:rPr>
        <w:t>ו</w:t>
      </w:r>
      <w:r w:rsidR="008F4C42">
        <w:rPr>
          <w:rFonts w:ascii="David" w:hAnsi="David"/>
          <w:rtl/>
        </w:rPr>
        <w:t>ר החשבון.</w:t>
      </w:r>
      <w:r w:rsidR="008F4C42">
        <w:rPr>
          <w:rFonts w:ascii="Arial" w:hAnsi="Arial"/>
          <w:noProof w:val="0"/>
          <w:rtl/>
        </w:rPr>
        <w:t xml:space="preserve"> ככל וקיימת מחלוקת בעניין תשלומי מס השבח (בשים לב לטענות המשיבים בהקשר זה)- על מנהל הע</w:t>
      </w:r>
      <w:r w:rsidR="007326D3">
        <w:rPr>
          <w:rFonts w:ascii="Arial" w:hAnsi="Arial" w:hint="cs"/>
          <w:noProof w:val="0"/>
          <w:rtl/>
        </w:rPr>
        <w:t>י</w:t>
      </w:r>
      <w:r w:rsidR="008F4C42">
        <w:rPr>
          <w:rFonts w:ascii="Arial" w:hAnsi="Arial"/>
          <w:noProof w:val="0"/>
          <w:rtl/>
        </w:rPr>
        <w:t>זבון להגיש בקשה למתן הוראות בעניין</w:t>
      </w:r>
      <w:r>
        <w:rPr>
          <w:rFonts w:ascii="Arial" w:hAnsi="Arial" w:hint="cs"/>
          <w:noProof w:val="0"/>
          <w:rtl/>
        </w:rPr>
        <w:t xml:space="preserve"> מבעוד מועד</w:t>
      </w:r>
      <w:r w:rsidR="008F4C42">
        <w:rPr>
          <w:rFonts w:ascii="Arial" w:hAnsi="Arial"/>
          <w:noProof w:val="0"/>
          <w:rtl/>
        </w:rPr>
        <w:t xml:space="preserve">. </w:t>
      </w:r>
    </w:p>
    <w:p w:rsidR="008F4C42" w:rsidRDefault="008F4C42" w:rsidP="009B4D2D">
      <w:pPr>
        <w:pStyle w:val="ad"/>
        <w:numPr>
          <w:ilvl w:val="0"/>
          <w:numId w:val="2"/>
        </w:numPr>
        <w:spacing w:after="0" w:line="360" w:lineRule="auto"/>
        <w:jc w:val="both"/>
        <w:rPr>
          <w:rFonts w:ascii="David" w:eastAsia="Times New Roman" w:hAnsi="David" w:cs="David"/>
          <w:sz w:val="24"/>
          <w:szCs w:val="24"/>
        </w:rPr>
      </w:pPr>
      <w:r>
        <w:rPr>
          <w:rFonts w:ascii="David" w:eastAsia="Times New Roman" w:hAnsi="David" w:cs="David"/>
          <w:sz w:val="24"/>
          <w:szCs w:val="24"/>
          <w:rtl/>
        </w:rPr>
        <w:t>לאחר ביצוע האמור לעיל, מנהל העיזבון משוחרר בזאת מתפקיד</w:t>
      </w:r>
      <w:r w:rsidR="009B4D2D">
        <w:rPr>
          <w:rFonts w:ascii="David" w:eastAsia="Times New Roman" w:hAnsi="David" w:cs="David" w:hint="cs"/>
          <w:sz w:val="24"/>
          <w:szCs w:val="24"/>
          <w:rtl/>
        </w:rPr>
        <w:t>ו</w:t>
      </w:r>
      <w:r>
        <w:rPr>
          <w:rFonts w:ascii="David" w:eastAsia="Times New Roman" w:hAnsi="David" w:cs="David"/>
          <w:sz w:val="24"/>
          <w:szCs w:val="24"/>
          <w:rtl/>
        </w:rPr>
        <w:t xml:space="preserve">. </w:t>
      </w:r>
    </w:p>
    <w:p w:rsidR="008F4C42" w:rsidRDefault="008F4C42" w:rsidP="008F4C42">
      <w:pPr>
        <w:pStyle w:val="ad"/>
        <w:numPr>
          <w:ilvl w:val="0"/>
          <w:numId w:val="2"/>
        </w:numPr>
        <w:spacing w:after="0" w:line="360" w:lineRule="auto"/>
        <w:jc w:val="both"/>
        <w:rPr>
          <w:rFonts w:ascii="David" w:eastAsia="Times New Roman" w:hAnsi="David" w:cs="David"/>
          <w:sz w:val="24"/>
          <w:szCs w:val="24"/>
        </w:rPr>
      </w:pPr>
      <w:r>
        <w:rPr>
          <w:rFonts w:ascii="David" w:eastAsia="Times New Roman" w:hAnsi="David" w:cs="David"/>
          <w:sz w:val="24"/>
          <w:szCs w:val="24"/>
          <w:rtl/>
        </w:rPr>
        <w:t>בנסיבות, איני פוסקת הוצאות וכל צד יישא בהוצאותיו.</w:t>
      </w:r>
    </w:p>
    <w:p w:rsidR="008F4C42" w:rsidRDefault="008F4C42" w:rsidP="008F4C42">
      <w:pPr>
        <w:spacing w:line="360" w:lineRule="auto"/>
        <w:ind w:left="-291"/>
        <w:jc w:val="both"/>
        <w:rPr>
          <w:rFonts w:ascii="David" w:hAnsi="David"/>
          <w:b/>
          <w:bCs/>
          <w:u w:val="single"/>
        </w:rPr>
      </w:pPr>
    </w:p>
    <w:p w:rsidR="008F4C42" w:rsidRDefault="008F4C42" w:rsidP="00CB632C">
      <w:pPr>
        <w:spacing w:line="360" w:lineRule="auto"/>
        <w:jc w:val="both"/>
        <w:rPr>
          <w:rFonts w:ascii="Arial" w:hAnsi="Arial"/>
          <w:b/>
          <w:bCs/>
          <w:noProof w:val="0"/>
          <w:rtl/>
        </w:rPr>
      </w:pPr>
      <w:r w:rsidRPr="009B4D2D">
        <w:rPr>
          <w:rFonts w:ascii="Arial" w:hAnsi="Arial" w:hint="cs"/>
          <w:b/>
          <w:bCs/>
          <w:noProof w:val="0"/>
          <w:rtl/>
        </w:rPr>
        <w:t>המזכירו</w:t>
      </w:r>
      <w:r w:rsidR="009B4D2D" w:rsidRPr="009B4D2D">
        <w:rPr>
          <w:rFonts w:ascii="Arial" w:hAnsi="Arial" w:hint="cs"/>
          <w:b/>
          <w:bCs/>
          <w:noProof w:val="0"/>
          <w:rtl/>
        </w:rPr>
        <w:t>ת תמציא העתק ההחלטה לב"כ הצדדים, למנהל העיזבון ולעוה"</w:t>
      </w:r>
      <w:r w:rsidR="009B4D2D">
        <w:rPr>
          <w:rFonts w:ascii="Arial" w:hAnsi="Arial" w:hint="cs"/>
          <w:b/>
          <w:bCs/>
          <w:noProof w:val="0"/>
          <w:rtl/>
        </w:rPr>
        <w:t xml:space="preserve">ד </w:t>
      </w:r>
      <w:r w:rsidR="00CB632C" w:rsidRPr="00CB632C">
        <w:rPr>
          <w:rFonts w:ascii="David" w:hAnsi="David"/>
          <w:b/>
          <w:bCs/>
          <w:noProof w:val="0"/>
        </w:rPr>
        <w:t>Y</w:t>
      </w:r>
      <w:r w:rsidR="009B4D2D" w:rsidRPr="00CB632C">
        <w:rPr>
          <w:rFonts w:ascii="David" w:hAnsi="David"/>
          <w:b/>
          <w:bCs/>
          <w:noProof w:val="0"/>
          <w:rtl/>
        </w:rPr>
        <w:t>.</w:t>
      </w:r>
      <w:r w:rsidR="009B4D2D" w:rsidRPr="009B4D2D">
        <w:rPr>
          <w:rFonts w:ascii="Arial" w:hAnsi="Arial" w:hint="cs"/>
          <w:b/>
          <w:bCs/>
          <w:noProof w:val="0"/>
          <w:rtl/>
        </w:rPr>
        <w:t xml:space="preserve"> </w:t>
      </w:r>
    </w:p>
    <w:p w:rsidR="009B4D2D" w:rsidRDefault="009B4D2D" w:rsidP="009B4D2D">
      <w:pPr>
        <w:spacing w:line="360" w:lineRule="auto"/>
        <w:jc w:val="both"/>
        <w:rPr>
          <w:rFonts w:ascii="David" w:hAnsi="David"/>
          <w:noProof w:val="0"/>
        </w:rPr>
      </w:pPr>
      <w:r>
        <w:rPr>
          <w:rFonts w:ascii="David" w:hAnsi="David"/>
          <w:rtl/>
        </w:rPr>
        <w:t xml:space="preserve">פסק הדין </w:t>
      </w:r>
      <w:r>
        <w:rPr>
          <w:rFonts w:ascii="David" w:hAnsi="David" w:hint="cs"/>
          <w:rtl/>
        </w:rPr>
        <w:t>י</w:t>
      </w:r>
      <w:r>
        <w:rPr>
          <w:rFonts w:ascii="David" w:hAnsi="David"/>
          <w:rtl/>
        </w:rPr>
        <w:t>ותר לפרסום בעוד 10 ימים, בהשמטת כל פרט מזהה</w:t>
      </w:r>
      <w:r>
        <w:rPr>
          <w:rFonts w:ascii="David" w:hAnsi="David" w:hint="cs"/>
          <w:rtl/>
        </w:rPr>
        <w:t xml:space="preserve"> של מי מהצדדים/מנהלי העיזבון</w:t>
      </w:r>
      <w:r>
        <w:rPr>
          <w:rFonts w:ascii="David" w:hAnsi="David"/>
          <w:rtl/>
        </w:rPr>
        <w:t>, תיקוני עריכה והגהה.</w:t>
      </w:r>
    </w:p>
    <w:p w:rsidR="009B4D2D" w:rsidRDefault="009B4D2D" w:rsidP="009B4D2D">
      <w:pPr>
        <w:spacing w:line="360" w:lineRule="auto"/>
        <w:jc w:val="both"/>
        <w:rPr>
          <w:rFonts w:ascii="David" w:hAnsi="David"/>
          <w:rtl/>
        </w:rPr>
      </w:pPr>
      <w:r>
        <w:rPr>
          <w:rFonts w:ascii="David" w:hAnsi="David"/>
          <w:rtl/>
        </w:rPr>
        <w:t>מובהר כי הפרסום יבוצע אך ורק באמצעות בית המשפט על ידי מערך הדוברות וההסברה של הרשות השופטת בישראל. אף אחד מהצדדים אינו רשאי לפרסם את פסק הדין בעצמו.</w:t>
      </w:r>
    </w:p>
    <w:p w:rsidR="00694556" w:rsidRDefault="00694556">
      <w:pPr>
        <w:spacing w:line="360" w:lineRule="auto"/>
        <w:jc w:val="both"/>
        <w:rPr>
          <w:rFonts w:ascii="Arial" w:hAnsi="Arial"/>
          <w:noProof w:val="0"/>
          <w:rtl/>
        </w:rPr>
      </w:pPr>
    </w:p>
    <w:p w:rsidR="00694556" w:rsidRDefault="00005C8B" w:rsidP="00F55BA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28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346EB" w:rsidP="00633C4F">
      <w:pPr>
        <w:spacing w:line="360" w:lineRule="auto"/>
        <w:ind w:left="3600" w:firstLine="720"/>
      </w:pPr>
      <w:sdt>
        <w:sdtPr>
          <w:rPr>
            <w:rtl/>
          </w:rPr>
          <w:alias w:val="MergeField"/>
          <w:tag w:val="1237"/>
          <w:id w:val="1533303935"/>
        </w:sdtPr>
        <w:sdtEndPr/>
        <w:sdtContent>
          <w:r w:rsidR="00D7418B">
            <w:drawing>
              <wp:inline distT="0" distB="0" distL="0" distR="0" wp14:editId="50D07946">
                <wp:extent cx="102870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028700" cy="10858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6EB" w:rsidRDefault="00A346EB">
      <w:r>
        <w:separator/>
      </w:r>
    </w:p>
  </w:endnote>
  <w:endnote w:type="continuationSeparator" w:id="0">
    <w:p w:rsidR="00A346EB" w:rsidRDefault="00A34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337" w:rsidRDefault="00F9333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9333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93337">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337" w:rsidRDefault="00F9333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6EB" w:rsidRDefault="00A346EB">
      <w:r>
        <w:separator/>
      </w:r>
    </w:p>
  </w:footnote>
  <w:footnote w:type="continuationSeparator" w:id="0">
    <w:p w:rsidR="00A346EB" w:rsidRDefault="00A34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337" w:rsidRDefault="00F933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346EB" w:rsidP="00F9761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21596-08-22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9761F">
                <w:rPr>
                  <w:rFonts w:hint="cs"/>
                  <w:b/>
                  <w:bCs/>
                  <w:noProof w:val="0"/>
                  <w:sz w:val="26"/>
                  <w:szCs w:val="26"/>
                </w:rPr>
                <w:t>X</w:t>
              </w:r>
              <w:r w:rsidR="00FB3C14">
                <w:rPr>
                  <w:b/>
                  <w:bCs/>
                  <w:noProof w:val="0"/>
                  <w:sz w:val="26"/>
                  <w:szCs w:val="26"/>
                  <w:rtl/>
                </w:rPr>
                <w:t xml:space="preserve"> נ' ב</w:t>
              </w:r>
              <w:r w:rsidR="00D7418B">
                <w:rPr>
                  <w:rFonts w:hint="cs"/>
                  <w:b/>
                  <w:bCs/>
                  <w:noProof w:val="0"/>
                  <w:sz w:val="26"/>
                  <w:szCs w:val="26"/>
                  <w:rtl/>
                </w:rPr>
                <w:t>.</w:t>
              </w:r>
              <w:r w:rsidR="00FB3C14">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337" w:rsidRDefault="00F9333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C9327B"/>
    <w:multiLevelType w:val="hybridMultilevel"/>
    <w:tmpl w:val="6BD2F4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1582DFB"/>
    <w:multiLevelType w:val="hybridMultilevel"/>
    <w:tmpl w:val="135636AA"/>
    <w:lvl w:ilvl="0" w:tplc="663EECBC">
      <w:start w:val="1"/>
      <w:numFmt w:val="bullet"/>
      <w:lvlText w:val="-"/>
      <w:lvlJc w:val="left"/>
      <w:pPr>
        <w:ind w:left="720" w:hanging="360"/>
      </w:pPr>
      <w:rPr>
        <w:rFonts w:ascii="David" w:eastAsia="Times New Roman"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A321AC"/>
    <w:multiLevelType w:val="hybridMultilevel"/>
    <w:tmpl w:val="B23C35D0"/>
    <w:lvl w:ilvl="0" w:tplc="00A06F2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69547AB0"/>
    <w:multiLevelType w:val="hybridMultilevel"/>
    <w:tmpl w:val="6F4C1AF2"/>
    <w:lvl w:ilvl="0" w:tplc="A3627114">
      <w:numFmt w:val="bullet"/>
      <w:lvlText w:val="-"/>
      <w:lvlJc w:val="left"/>
      <w:pPr>
        <w:ind w:left="1080" w:hanging="360"/>
      </w:pPr>
      <w:rPr>
        <w:rFonts w:ascii="David" w:eastAsiaTheme="minorHAnsi"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746C24E4"/>
    <w:multiLevelType w:val="hybridMultilevel"/>
    <w:tmpl w:val="53CAEE58"/>
    <w:lvl w:ilvl="0" w:tplc="57408922">
      <w:start w:val="1"/>
      <w:numFmt w:val="hebrew1"/>
      <w:lvlText w:val="%1."/>
      <w:lvlJc w:val="left"/>
      <w:pPr>
        <w:ind w:left="1080" w:hanging="360"/>
      </w:pPr>
      <w:rPr>
        <w:rFonts w:ascii="David" w:hAnsi="David" w:cs="David" w:hint="default"/>
        <w:b w:val="0"/>
        <w:bCs/>
        <w:strike w:val="0"/>
        <w:dstrike w:val="0"/>
        <w:sz w:val="24"/>
        <w:szCs w:val="24"/>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1A26"/>
    <w:rsid w:val="000146C2"/>
    <w:rsid w:val="00016C35"/>
    <w:rsid w:val="00020773"/>
    <w:rsid w:val="00020DB6"/>
    <w:rsid w:val="00023965"/>
    <w:rsid w:val="000258FD"/>
    <w:rsid w:val="000564AB"/>
    <w:rsid w:val="000B4FA9"/>
    <w:rsid w:val="000C2FFD"/>
    <w:rsid w:val="000D4A02"/>
    <w:rsid w:val="001072A9"/>
    <w:rsid w:val="00121F97"/>
    <w:rsid w:val="001277D7"/>
    <w:rsid w:val="00132017"/>
    <w:rsid w:val="0014234E"/>
    <w:rsid w:val="00145A87"/>
    <w:rsid w:val="001715AF"/>
    <w:rsid w:val="001C4003"/>
    <w:rsid w:val="001F5474"/>
    <w:rsid w:val="002352F7"/>
    <w:rsid w:val="0027277D"/>
    <w:rsid w:val="002D2A42"/>
    <w:rsid w:val="002E5A9C"/>
    <w:rsid w:val="00313F84"/>
    <w:rsid w:val="003218C9"/>
    <w:rsid w:val="00374D21"/>
    <w:rsid w:val="00381D3A"/>
    <w:rsid w:val="003823DA"/>
    <w:rsid w:val="00397403"/>
    <w:rsid w:val="003A0322"/>
    <w:rsid w:val="0043595F"/>
    <w:rsid w:val="0047019A"/>
    <w:rsid w:val="0047645A"/>
    <w:rsid w:val="00484B66"/>
    <w:rsid w:val="00486712"/>
    <w:rsid w:val="004D49A3"/>
    <w:rsid w:val="004D50AC"/>
    <w:rsid w:val="004E6E3C"/>
    <w:rsid w:val="004E7E51"/>
    <w:rsid w:val="005124F1"/>
    <w:rsid w:val="00530BAD"/>
    <w:rsid w:val="00541598"/>
    <w:rsid w:val="00547998"/>
    <w:rsid w:val="00547DB7"/>
    <w:rsid w:val="00567324"/>
    <w:rsid w:val="005B0F49"/>
    <w:rsid w:val="005C01CA"/>
    <w:rsid w:val="005C7EC6"/>
    <w:rsid w:val="005D4BDB"/>
    <w:rsid w:val="006030CD"/>
    <w:rsid w:val="006045A4"/>
    <w:rsid w:val="00622BAA"/>
    <w:rsid w:val="00625C89"/>
    <w:rsid w:val="00633C4F"/>
    <w:rsid w:val="00664BBC"/>
    <w:rsid w:val="00670A8E"/>
    <w:rsid w:val="00671BD5"/>
    <w:rsid w:val="006805B8"/>
    <w:rsid w:val="006805C1"/>
    <w:rsid w:val="006816EC"/>
    <w:rsid w:val="00694556"/>
    <w:rsid w:val="00696E9F"/>
    <w:rsid w:val="006C67FE"/>
    <w:rsid w:val="006E1A53"/>
    <w:rsid w:val="007056AA"/>
    <w:rsid w:val="007326D3"/>
    <w:rsid w:val="007349C8"/>
    <w:rsid w:val="00734BC2"/>
    <w:rsid w:val="00744F41"/>
    <w:rsid w:val="0075687A"/>
    <w:rsid w:val="007A24FE"/>
    <w:rsid w:val="007A35AA"/>
    <w:rsid w:val="007F1048"/>
    <w:rsid w:val="008119F6"/>
    <w:rsid w:val="00820005"/>
    <w:rsid w:val="008420BC"/>
    <w:rsid w:val="00846D27"/>
    <w:rsid w:val="008610A7"/>
    <w:rsid w:val="00862DE5"/>
    <w:rsid w:val="008C3B5A"/>
    <w:rsid w:val="008E1332"/>
    <w:rsid w:val="008F4C42"/>
    <w:rsid w:val="00903896"/>
    <w:rsid w:val="00903E5C"/>
    <w:rsid w:val="00927813"/>
    <w:rsid w:val="00944D13"/>
    <w:rsid w:val="00957C90"/>
    <w:rsid w:val="009B15F7"/>
    <w:rsid w:val="009B4AC8"/>
    <w:rsid w:val="009B4D2D"/>
    <w:rsid w:val="009B70F6"/>
    <w:rsid w:val="009C358E"/>
    <w:rsid w:val="009C4B4C"/>
    <w:rsid w:val="009C7042"/>
    <w:rsid w:val="009E0263"/>
    <w:rsid w:val="00A267CF"/>
    <w:rsid w:val="00A31FB0"/>
    <w:rsid w:val="00A342BD"/>
    <w:rsid w:val="00A346EB"/>
    <w:rsid w:val="00A43458"/>
    <w:rsid w:val="00AC4E19"/>
    <w:rsid w:val="00AF1ED6"/>
    <w:rsid w:val="00B21640"/>
    <w:rsid w:val="00B32C61"/>
    <w:rsid w:val="00B368FE"/>
    <w:rsid w:val="00B43629"/>
    <w:rsid w:val="00B80CBD"/>
    <w:rsid w:val="00B9072A"/>
    <w:rsid w:val="00BA567B"/>
    <w:rsid w:val="00BC3369"/>
    <w:rsid w:val="00BF77EE"/>
    <w:rsid w:val="00C32E0F"/>
    <w:rsid w:val="00C42BF9"/>
    <w:rsid w:val="00C83E56"/>
    <w:rsid w:val="00C84DCA"/>
    <w:rsid w:val="00CB3E3C"/>
    <w:rsid w:val="00CB632C"/>
    <w:rsid w:val="00CC63CE"/>
    <w:rsid w:val="00D319B3"/>
    <w:rsid w:val="00D36A71"/>
    <w:rsid w:val="00D53924"/>
    <w:rsid w:val="00D60849"/>
    <w:rsid w:val="00D7418B"/>
    <w:rsid w:val="00D769ED"/>
    <w:rsid w:val="00D96D8C"/>
    <w:rsid w:val="00DA755B"/>
    <w:rsid w:val="00DC11FD"/>
    <w:rsid w:val="00DD337E"/>
    <w:rsid w:val="00DF524C"/>
    <w:rsid w:val="00E00B6F"/>
    <w:rsid w:val="00E02CB1"/>
    <w:rsid w:val="00E261D9"/>
    <w:rsid w:val="00E41713"/>
    <w:rsid w:val="00E44DDF"/>
    <w:rsid w:val="00E54642"/>
    <w:rsid w:val="00E826BC"/>
    <w:rsid w:val="00E8384C"/>
    <w:rsid w:val="00E97908"/>
    <w:rsid w:val="00EC25B5"/>
    <w:rsid w:val="00EE46C3"/>
    <w:rsid w:val="00EE5200"/>
    <w:rsid w:val="00EF3ED0"/>
    <w:rsid w:val="00F06F28"/>
    <w:rsid w:val="00F17E56"/>
    <w:rsid w:val="00F55BAB"/>
    <w:rsid w:val="00F93337"/>
    <w:rsid w:val="00F9761F"/>
    <w:rsid w:val="00FA5BE2"/>
    <w:rsid w:val="00FB3C14"/>
    <w:rsid w:val="00FD4C8C"/>
    <w:rsid w:val="00FD749E"/>
    <w:rsid w:val="00FF23B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8F4C42"/>
    <w:rPr>
      <w:color w:val="0000FF"/>
      <w:u w:val="single"/>
    </w:rPr>
  </w:style>
  <w:style w:type="paragraph" w:styleId="ad">
    <w:name w:val="List Paragraph"/>
    <w:basedOn w:val="a"/>
    <w:qFormat/>
    <w:rsid w:val="008F4C42"/>
    <w:pPr>
      <w:spacing w:after="160" w:line="252" w:lineRule="auto"/>
      <w:ind w:left="720"/>
      <w:contextualSpacing/>
    </w:pPr>
    <w:rPr>
      <w:rFonts w:asciiTheme="minorHAnsi" w:eastAsiaTheme="minorHAnsi" w:hAnsiTheme="minorHAnsi" w:cstheme="minorBidi"/>
      <w:noProof w:val="0"/>
      <w:sz w:val="22"/>
      <w:szCs w:val="22"/>
    </w:rPr>
  </w:style>
  <w:style w:type="paragraph" w:customStyle="1" w:styleId="2">
    <w:name w:val="פיסקת רשימה2"/>
    <w:basedOn w:val="a"/>
    <w:qFormat/>
    <w:rsid w:val="008F4C42"/>
    <w:pPr>
      <w:ind w:left="720"/>
      <w:contextualSpacing/>
    </w:pPr>
  </w:style>
  <w:style w:type="paragraph" w:customStyle="1" w:styleId="10">
    <w:name w:val="פיסקת רשימה1"/>
    <w:basedOn w:val="a"/>
    <w:qFormat/>
    <w:rsid w:val="008F4C42"/>
    <w:pPr>
      <w:ind w:left="720"/>
      <w:contextualSpacing/>
    </w:pPr>
  </w:style>
  <w:style w:type="character" w:customStyle="1" w:styleId="default">
    <w:name w:val="default"/>
    <w:rsid w:val="008F4C42"/>
    <w:rPr>
      <w:rFonts w:ascii="Times New Roman" w:hAnsi="Times New Roman" w:cs="Times New Roman" w:hint="default"/>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12661667">
      <w:bodyDiv w:val="1"/>
      <w:marLeft w:val="0"/>
      <w:marRight w:val="0"/>
      <w:marTop w:val="0"/>
      <w:marBottom w:val="0"/>
      <w:divBdr>
        <w:top w:val="none" w:sz="0" w:space="0" w:color="auto"/>
        <w:left w:val="none" w:sz="0" w:space="0" w:color="auto"/>
        <w:bottom w:val="none" w:sz="0" w:space="0" w:color="auto"/>
        <w:right w:val="none" w:sz="0" w:space="0" w:color="auto"/>
      </w:divBdr>
    </w:div>
    <w:div w:id="165460679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98588"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evo.co.il/safrut/bookgroup/2287"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nevo.co.il/safrut/bookgroup/2287"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9C2BC7"/>
    <w:rsid w:val="00AF374B"/>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4832</Words>
  <Characters>24163</Characters>
  <Application>Microsoft Office Word</Application>
  <DocSecurity>0</DocSecurity>
  <Lines>201</Lines>
  <Paragraphs>57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2024-11-28T10:40:00Z</cp:lastPrinted>
  <dcterms:created xsi:type="dcterms:W3CDTF">2024-12-16T12:17:00Z</dcterms:created>
  <dcterms:modified xsi:type="dcterms:W3CDTF">2024-12-16T12:17:00Z</dcterms:modified>
</cp:coreProperties>
</file>